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E00" w:rsidRPr="00547EBB" w:rsidRDefault="00AD6E00" w:rsidP="009F01A3">
      <w:pPr>
        <w:pStyle w:val="Heading2"/>
        <w:spacing w:before="1600"/>
        <w:rPr>
          <w:sz w:val="36"/>
          <w:szCs w:val="36"/>
        </w:rPr>
      </w:pPr>
      <w:r w:rsidRPr="00547EBB">
        <w:rPr>
          <w:sz w:val="36"/>
          <w:szCs w:val="36"/>
        </w:rPr>
        <w:t>Purpose</w:t>
      </w:r>
    </w:p>
    <w:p w:rsidR="00AD6E00" w:rsidRPr="00D553FE" w:rsidRDefault="00F0565F" w:rsidP="00965B58">
      <w:pPr>
        <w:pStyle w:val="Bodytext"/>
      </w:pPr>
      <w:r>
        <w:t>These benchmarks are</w:t>
      </w:r>
      <w:r w:rsidR="0024062E" w:rsidRPr="00D553FE">
        <w:t xml:space="preserve"> designed </w:t>
      </w:r>
      <w:r w:rsidR="00D553FE">
        <w:t xml:space="preserve">to </w:t>
      </w:r>
      <w:r w:rsidR="0075463A">
        <w:t>assist</w:t>
      </w:r>
      <w:r w:rsidR="0024062E" w:rsidRPr="00D553FE">
        <w:t xml:space="preserve"> </w:t>
      </w:r>
      <w:r w:rsidR="00D035FF">
        <w:t>universities</w:t>
      </w:r>
      <w:r w:rsidR="0024062E" w:rsidRPr="00D553FE">
        <w:t xml:space="preserve"> to review their practices and policies </w:t>
      </w:r>
      <w:r w:rsidR="00E26F81">
        <w:t>for</w:t>
      </w:r>
      <w:r w:rsidR="0024062E" w:rsidRPr="00D553FE">
        <w:t xml:space="preserve"> </w:t>
      </w:r>
      <w:r w:rsidR="00371EBB">
        <w:t xml:space="preserve">recognition of </w:t>
      </w:r>
      <w:r w:rsidR="0024062E" w:rsidRPr="00D553FE">
        <w:t xml:space="preserve">teaching </w:t>
      </w:r>
      <w:r w:rsidR="00371EBB">
        <w:t xml:space="preserve">in </w:t>
      </w:r>
      <w:r w:rsidR="0024062E" w:rsidRPr="00D553FE">
        <w:t>academic promotion.</w:t>
      </w:r>
      <w:r w:rsidR="00904C81" w:rsidRPr="00D553FE">
        <w:t xml:space="preserve"> </w:t>
      </w:r>
      <w:r w:rsidR="00DE13FA">
        <w:t>The</w:t>
      </w:r>
      <w:r w:rsidR="009D60DD">
        <w:t>y</w:t>
      </w:r>
      <w:r>
        <w:t xml:space="preserve"> </w:t>
      </w:r>
      <w:r w:rsidR="0024062E" w:rsidRPr="00D553FE">
        <w:t xml:space="preserve">can be used in </w:t>
      </w:r>
      <w:r w:rsidR="00904C81" w:rsidRPr="00D553FE">
        <w:t xml:space="preserve">either of </w:t>
      </w:r>
      <w:r w:rsidR="0024062E" w:rsidRPr="00D553FE">
        <w:t>two ways:</w:t>
      </w:r>
    </w:p>
    <w:p w:rsidR="00AD6E00" w:rsidRPr="00D553FE" w:rsidRDefault="00904C81" w:rsidP="00965B58">
      <w:pPr>
        <w:pStyle w:val="Bodytext"/>
        <w:numPr>
          <w:ilvl w:val="0"/>
          <w:numId w:val="28"/>
        </w:numPr>
      </w:pPr>
      <w:r w:rsidRPr="00734B74">
        <w:rPr>
          <w:rFonts w:ascii="Flamauow Medium" w:hAnsi="Flamauow Medium"/>
        </w:rPr>
        <w:t>Institutional review</w:t>
      </w:r>
      <w:r w:rsidRPr="00734B74">
        <w:t>:</w:t>
      </w:r>
      <w:r w:rsidRPr="00D553FE">
        <w:t xml:space="preserve"> use </w:t>
      </w:r>
      <w:r w:rsidR="00F0565F">
        <w:t xml:space="preserve">these benchmarks </w:t>
      </w:r>
      <w:r w:rsidRPr="00D553FE">
        <w:t xml:space="preserve">to </w:t>
      </w:r>
      <w:r w:rsidR="00AD6E00" w:rsidRPr="00D553FE">
        <w:t xml:space="preserve">compare </w:t>
      </w:r>
      <w:r w:rsidRPr="00D553FE">
        <w:t xml:space="preserve">your </w:t>
      </w:r>
      <w:r w:rsidR="00D035FF">
        <w:t>university’s</w:t>
      </w:r>
      <w:r w:rsidRPr="00D553FE">
        <w:t xml:space="preserve"> </w:t>
      </w:r>
      <w:r w:rsidR="0024062E" w:rsidRPr="00D553FE">
        <w:t xml:space="preserve">policy and practices </w:t>
      </w:r>
      <w:r w:rsidR="00F0565F">
        <w:t xml:space="preserve">to </w:t>
      </w:r>
      <w:r w:rsidRPr="00D553FE">
        <w:t xml:space="preserve">sector </w:t>
      </w:r>
      <w:r w:rsidR="00F0565F">
        <w:t>good practice</w:t>
      </w:r>
      <w:r w:rsidR="0024062E" w:rsidRPr="00D553FE">
        <w:t>, with a view to identifying gaps and agreeing on areas for improvement</w:t>
      </w:r>
      <w:r w:rsidRPr="00D553FE">
        <w:t>.</w:t>
      </w:r>
    </w:p>
    <w:p w:rsidR="00AD6E00" w:rsidRDefault="00904C81" w:rsidP="00965B58">
      <w:pPr>
        <w:pStyle w:val="Bodytext"/>
        <w:numPr>
          <w:ilvl w:val="0"/>
          <w:numId w:val="28"/>
        </w:numPr>
      </w:pPr>
      <w:r w:rsidRPr="00734B74">
        <w:rPr>
          <w:rFonts w:ascii="Flamauow Medium" w:hAnsi="Flamauow Medium"/>
        </w:rPr>
        <w:t>Cross-institutional review</w:t>
      </w:r>
      <w:r w:rsidRPr="00734B74">
        <w:t>:</w:t>
      </w:r>
      <w:r w:rsidRPr="00D553FE">
        <w:t xml:space="preserve"> use </w:t>
      </w:r>
      <w:r w:rsidR="00D035FF">
        <w:t xml:space="preserve">these benchmarks </w:t>
      </w:r>
      <w:r w:rsidRPr="00D553FE">
        <w:t>to</w:t>
      </w:r>
      <w:r w:rsidRPr="00734B74">
        <w:rPr>
          <w:rFonts w:ascii="Flamauow Medium" w:hAnsi="Flamauow Medium"/>
        </w:rPr>
        <w:t xml:space="preserve"> </w:t>
      </w:r>
      <w:r w:rsidR="00AD6E00" w:rsidRPr="00D553FE">
        <w:t xml:space="preserve">develop and share knowledge and experience </w:t>
      </w:r>
      <w:r w:rsidR="0024062E" w:rsidRPr="00D553FE">
        <w:t xml:space="preserve">across two or more </w:t>
      </w:r>
      <w:r w:rsidR="00D035FF">
        <w:t>universities</w:t>
      </w:r>
      <w:r w:rsidR="0024062E" w:rsidRPr="00D553FE">
        <w:t>, in a pr</w:t>
      </w:r>
      <w:r w:rsidRPr="00D553FE">
        <w:t xml:space="preserve">ocess which </w:t>
      </w:r>
      <w:proofErr w:type="spellStart"/>
      <w:r w:rsidR="0024062E" w:rsidRPr="00D553FE">
        <w:t>recognise</w:t>
      </w:r>
      <w:r w:rsidRPr="00D553FE">
        <w:t>s</w:t>
      </w:r>
      <w:proofErr w:type="spellEnd"/>
      <w:r w:rsidRPr="00D553FE">
        <w:t xml:space="preserve"> </w:t>
      </w:r>
      <w:r w:rsidR="0024062E" w:rsidRPr="00D553FE">
        <w:t>good practice, compar</w:t>
      </w:r>
      <w:r w:rsidRPr="00D553FE">
        <w:t>es</w:t>
      </w:r>
      <w:r w:rsidR="0024062E" w:rsidRPr="00D553FE">
        <w:t xml:space="preserve"> issues and </w:t>
      </w:r>
      <w:r w:rsidRPr="00D553FE">
        <w:t>concerns, identifies gaps and encourages development of</w:t>
      </w:r>
      <w:r w:rsidR="0024062E" w:rsidRPr="00D553FE">
        <w:t xml:space="preserve"> </w:t>
      </w:r>
      <w:r w:rsidRPr="00D553FE">
        <w:t>solutions.</w:t>
      </w:r>
    </w:p>
    <w:p w:rsidR="00F0565F" w:rsidRPr="00D553FE" w:rsidRDefault="00D035FF" w:rsidP="00965B58">
      <w:pPr>
        <w:pStyle w:val="Bodytext"/>
      </w:pPr>
      <w:r>
        <w:t xml:space="preserve">See the </w:t>
      </w:r>
      <w:r w:rsidR="00F0565F" w:rsidRPr="00D553FE">
        <w:t xml:space="preserve">accompanying </w:t>
      </w:r>
      <w:r w:rsidR="00F773B2" w:rsidRPr="00734B74">
        <w:rPr>
          <w:rFonts w:ascii="Flamauow Medium" w:hAnsi="Flamauow Medium"/>
          <w:i/>
          <w:color w:val="AD0816"/>
        </w:rPr>
        <w:t>Promoting Teaching: Benchmarking Guide</w:t>
      </w:r>
      <w:r w:rsidR="00F773B2" w:rsidRPr="00734B74">
        <w:rPr>
          <w:rFonts w:ascii="Flamauow Medium" w:hAnsi="Flamauow Medium"/>
        </w:rPr>
        <w:t xml:space="preserve"> </w:t>
      </w:r>
      <w:r>
        <w:t>for detailed guidance on both forms of review, together with templates to assist data collection and evaluation.</w:t>
      </w:r>
      <w:r w:rsidR="00F773B2">
        <w:t xml:space="preserve"> See </w:t>
      </w:r>
      <w:r w:rsidR="00F773B2" w:rsidRPr="00734B74">
        <w:rPr>
          <w:rFonts w:ascii="Flamauow Medium" w:hAnsi="Flamauow Medium"/>
          <w:i/>
          <w:color w:val="AD0816"/>
        </w:rPr>
        <w:t>Promoting Teaching: Making Evidence Count</w:t>
      </w:r>
      <w:r w:rsidR="00F773B2">
        <w:t xml:space="preserve"> for a discussion of </w:t>
      </w:r>
      <w:r w:rsidR="00965B58">
        <w:t xml:space="preserve">scope of </w:t>
      </w:r>
      <w:r w:rsidR="00F773B2">
        <w:t>“teaching” in universities</w:t>
      </w:r>
      <w:r w:rsidR="00965B58">
        <w:t>,</w:t>
      </w:r>
      <w:r w:rsidR="00F773B2">
        <w:t xml:space="preserve"> </w:t>
      </w:r>
      <w:r w:rsidR="00965B58">
        <w:t>together with</w:t>
      </w:r>
      <w:r w:rsidR="00F773B2">
        <w:t xml:space="preserve"> </w:t>
      </w:r>
      <w:r w:rsidR="00965B58">
        <w:t>a detailed account of how teaching achievements are measured</w:t>
      </w:r>
      <w:r w:rsidR="00F773B2">
        <w:t>.</w:t>
      </w:r>
    </w:p>
    <w:p w:rsidR="00904C81" w:rsidRPr="00547EBB" w:rsidRDefault="007B2D3E" w:rsidP="00613428">
      <w:pPr>
        <w:pStyle w:val="Heading2"/>
        <w:spacing w:before="320"/>
        <w:rPr>
          <w:sz w:val="36"/>
          <w:szCs w:val="36"/>
        </w:rPr>
      </w:pPr>
      <w:r w:rsidRPr="00547EBB">
        <w:rPr>
          <w:noProof/>
          <w:sz w:val="36"/>
          <w:szCs w:val="36"/>
          <w:lang w:val="en-US" w:eastAsia="zh-TW"/>
        </w:rPr>
        <w:pict>
          <v:shapetype id="_x0000_t202" coordsize="21600,21600" o:spt="202" path="m,l,21600r21600,l21600,xe">
            <v:stroke joinstyle="miter"/>
            <v:path gradientshapeok="t" o:connecttype="rect"/>
          </v:shapetype>
          <v:shape id="_x0000_s1046" type="#_x0000_t202" style="position:absolute;margin-left:220.1pt;margin-top:20.45pt;width:297pt;height:297pt;z-index:251695104;mso-width-relative:margin;mso-height-relative:margin" wrapcoords="0 0" filled="f" stroked="f">
            <v:textbox style="mso-next-textbox:#_x0000_s1046">
              <w:txbxContent>
                <w:p w:rsidR="00E57AB5" w:rsidRPr="00065897" w:rsidRDefault="00E57AB5" w:rsidP="00065897">
                  <w:r>
                    <w:rPr>
                      <w:noProof/>
                    </w:rPr>
                    <w:drawing>
                      <wp:inline distT="0" distB="0" distL="0" distR="0">
                        <wp:extent cx="3341443" cy="3352800"/>
                        <wp:effectExtent l="0" t="0" r="0" b="0"/>
                        <wp:docPr id="1" name="Picture 0" descr="Ruler-Anne No 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Anne No labels.png"/>
                                <pic:cNvPicPr/>
                              </pic:nvPicPr>
                              <pic:blipFill>
                                <a:blip r:embed="rId7"/>
                                <a:stretch>
                                  <a:fillRect/>
                                </a:stretch>
                              </pic:blipFill>
                              <pic:spPr>
                                <a:xfrm>
                                  <a:off x="0" y="0"/>
                                  <a:ext cx="3342305" cy="3353665"/>
                                </a:xfrm>
                                <a:prstGeom prst="rect">
                                  <a:avLst/>
                                </a:prstGeom>
                              </pic:spPr>
                            </pic:pic>
                          </a:graphicData>
                        </a:graphic>
                      </wp:inline>
                    </w:drawing>
                  </w:r>
                </w:p>
              </w:txbxContent>
            </v:textbox>
          </v:shape>
        </w:pict>
      </w:r>
      <w:r w:rsidR="00E57AB5" w:rsidRPr="00547EBB">
        <w:rPr>
          <w:sz w:val="36"/>
          <w:szCs w:val="36"/>
        </w:rPr>
        <w:t>Overview</w:t>
      </w:r>
    </w:p>
    <w:p w:rsidR="00E57AB5" w:rsidRDefault="00E57AB5" w:rsidP="00613428">
      <w:pPr>
        <w:pStyle w:val="Bodytext"/>
        <w:ind w:right="4536"/>
      </w:pPr>
      <w:r w:rsidRPr="00734B74">
        <w:rPr>
          <w:rFonts w:ascii="Flamauow Medium" w:hAnsi="Flamauow Medium"/>
        </w:rPr>
        <w:t xml:space="preserve">Eighteen </w:t>
      </w:r>
      <w:r w:rsidR="00D035FF" w:rsidRPr="00734B74">
        <w:rPr>
          <w:rFonts w:ascii="Flamauow Medium" w:hAnsi="Flamauow Medium"/>
        </w:rPr>
        <w:t>benchmarks</w:t>
      </w:r>
      <w:r w:rsidR="00D035FF">
        <w:t xml:space="preserve"> </w:t>
      </w:r>
      <w:r w:rsidR="007B2939">
        <w:t xml:space="preserve">offer a comprehensive set of </w:t>
      </w:r>
      <w:r w:rsidR="00D035FF">
        <w:t xml:space="preserve">indicators </w:t>
      </w:r>
      <w:r w:rsidR="007B2939">
        <w:t xml:space="preserve">for evaluating </w:t>
      </w:r>
      <w:r w:rsidR="00D035FF">
        <w:t xml:space="preserve">recognition of teaching in academic promotion. </w:t>
      </w:r>
      <w:r w:rsidR="00BE2F67">
        <w:t>From plans to leadership, from support to systems, each benchmark points towards good practice in achieving parity of esteem for teaching.</w:t>
      </w:r>
      <w:r w:rsidR="00BE2F67">
        <w:tab/>
      </w:r>
    </w:p>
    <w:p w:rsidR="00665C0D" w:rsidRPr="00665C0D" w:rsidRDefault="00E57AB5" w:rsidP="00613428">
      <w:pPr>
        <w:pStyle w:val="Bodytext"/>
        <w:spacing w:after="60"/>
        <w:ind w:right="4536"/>
      </w:pPr>
      <w:r>
        <w:t xml:space="preserve">Benchmarks </w:t>
      </w:r>
      <w:r w:rsidR="007B2939">
        <w:t xml:space="preserve">have been grouped into </w:t>
      </w:r>
      <w:r w:rsidR="00D035FF" w:rsidRPr="00734B74">
        <w:rPr>
          <w:rFonts w:ascii="Flamauow Medium" w:hAnsi="Flamauow Medium"/>
        </w:rPr>
        <w:t>s</w:t>
      </w:r>
      <w:r w:rsidR="00904C81" w:rsidRPr="00734B74">
        <w:rPr>
          <w:rFonts w:ascii="Flamauow Medium" w:hAnsi="Flamauow Medium"/>
        </w:rPr>
        <w:t>ix</w:t>
      </w:r>
      <w:r w:rsidR="00904C81" w:rsidRPr="0075463A">
        <w:t xml:space="preserve"> </w:t>
      </w:r>
      <w:r w:rsidR="00D553FE" w:rsidRPr="00734B74">
        <w:rPr>
          <w:rFonts w:ascii="Flamauow Medium" w:hAnsi="Flamauow Medium"/>
        </w:rPr>
        <w:t>d</w:t>
      </w:r>
      <w:r w:rsidR="00904C81" w:rsidRPr="00734B74">
        <w:rPr>
          <w:rFonts w:ascii="Flamauow Medium" w:hAnsi="Flamauow Medium"/>
        </w:rPr>
        <w:t>imensions</w:t>
      </w:r>
      <w:r w:rsidR="007B2939" w:rsidRPr="007B2939">
        <w:t>, reflecting critical aspects</w:t>
      </w:r>
      <w:r w:rsidR="00D035FF">
        <w:t xml:space="preserve"> of the </w:t>
      </w:r>
      <w:r w:rsidR="00D553FE" w:rsidRPr="0075463A">
        <w:t>academic promotion</w:t>
      </w:r>
      <w:r w:rsidR="00D035FF">
        <w:t xml:space="preserve"> process</w:t>
      </w:r>
      <w:r w:rsidR="00665C0D" w:rsidRPr="00665C0D">
        <w:t>:</w:t>
      </w:r>
    </w:p>
    <w:p w:rsidR="00665C0D" w:rsidRPr="00965B58" w:rsidRDefault="00665C0D" w:rsidP="00613428">
      <w:pPr>
        <w:pStyle w:val="Bodytext"/>
        <w:spacing w:after="60"/>
        <w:ind w:left="720" w:right="3969"/>
        <w:rPr>
          <w:rFonts w:ascii="Flamauow Medium" w:hAnsi="Flamauow Medium"/>
        </w:rPr>
      </w:pPr>
      <w:r w:rsidRPr="00965B58">
        <w:rPr>
          <w:rFonts w:ascii="Flamauow Medium" w:hAnsi="Flamauow Medium"/>
        </w:rPr>
        <w:t xml:space="preserve">Plans </w:t>
      </w:r>
      <w:r w:rsidR="00295FFB" w:rsidRPr="00965B58">
        <w:rPr>
          <w:rFonts w:ascii="Flamauow Medium" w:hAnsi="Flamauow Medium"/>
        </w:rPr>
        <w:t>&amp;</w:t>
      </w:r>
      <w:r w:rsidRPr="00965B58">
        <w:rPr>
          <w:rFonts w:ascii="Flamauow Medium" w:hAnsi="Flamauow Medium"/>
        </w:rPr>
        <w:t xml:space="preserve"> policies</w:t>
      </w:r>
    </w:p>
    <w:p w:rsidR="00665C0D" w:rsidRPr="00965B58" w:rsidRDefault="00665C0D" w:rsidP="00613428">
      <w:pPr>
        <w:pStyle w:val="Bodytext"/>
        <w:spacing w:after="60"/>
        <w:ind w:left="720" w:right="3969"/>
        <w:rPr>
          <w:rFonts w:ascii="Flamauow Medium" w:hAnsi="Flamauow Medium"/>
        </w:rPr>
      </w:pPr>
      <w:r w:rsidRPr="00965B58">
        <w:rPr>
          <w:rFonts w:ascii="Flamauow Medium" w:hAnsi="Flamauow Medium"/>
        </w:rPr>
        <w:t xml:space="preserve">Perceptions </w:t>
      </w:r>
      <w:r w:rsidR="00295FFB" w:rsidRPr="00965B58">
        <w:rPr>
          <w:rFonts w:ascii="Flamauow Medium" w:hAnsi="Flamauow Medium"/>
        </w:rPr>
        <w:t>&amp;</w:t>
      </w:r>
      <w:r w:rsidRPr="00965B58">
        <w:rPr>
          <w:rFonts w:ascii="Flamauow Medium" w:hAnsi="Flamauow Medium"/>
        </w:rPr>
        <w:t xml:space="preserve"> practices</w:t>
      </w:r>
    </w:p>
    <w:p w:rsidR="00665C0D" w:rsidRPr="00965B58" w:rsidRDefault="00665C0D" w:rsidP="00613428">
      <w:pPr>
        <w:pStyle w:val="Bodytext"/>
        <w:spacing w:after="60"/>
        <w:ind w:left="720" w:right="3969"/>
        <w:rPr>
          <w:rFonts w:ascii="Flamauow Medium" w:hAnsi="Flamauow Medium"/>
        </w:rPr>
      </w:pPr>
      <w:r w:rsidRPr="00965B58">
        <w:rPr>
          <w:rFonts w:ascii="Flamauow Medium" w:hAnsi="Flamauow Medium"/>
        </w:rPr>
        <w:t>Promotion applicants</w:t>
      </w:r>
    </w:p>
    <w:p w:rsidR="00665C0D" w:rsidRPr="00965B58" w:rsidRDefault="00665C0D" w:rsidP="00613428">
      <w:pPr>
        <w:pStyle w:val="Bodytext"/>
        <w:spacing w:after="60"/>
        <w:ind w:left="720" w:right="3969"/>
        <w:rPr>
          <w:rFonts w:ascii="Flamauow Medium" w:hAnsi="Flamauow Medium"/>
        </w:rPr>
      </w:pPr>
      <w:r w:rsidRPr="00965B58">
        <w:rPr>
          <w:rFonts w:ascii="Flamauow Medium" w:hAnsi="Flamauow Medium"/>
        </w:rPr>
        <w:t xml:space="preserve">Promotion applications </w:t>
      </w:r>
    </w:p>
    <w:p w:rsidR="00665C0D" w:rsidRPr="00965B58" w:rsidRDefault="00665C0D" w:rsidP="00613428">
      <w:pPr>
        <w:pStyle w:val="Bodytext"/>
        <w:spacing w:after="60"/>
        <w:ind w:left="720" w:right="3969"/>
        <w:rPr>
          <w:rFonts w:ascii="Flamauow Medium" w:hAnsi="Flamauow Medium"/>
        </w:rPr>
      </w:pPr>
      <w:r w:rsidRPr="00965B58">
        <w:rPr>
          <w:rFonts w:ascii="Flamauow Medium" w:hAnsi="Flamauow Medium"/>
        </w:rPr>
        <w:t>Promotion committee</w:t>
      </w:r>
    </w:p>
    <w:p w:rsidR="00665C0D" w:rsidRPr="00965B58" w:rsidRDefault="00665C0D" w:rsidP="00613428">
      <w:pPr>
        <w:pStyle w:val="Bodytext"/>
        <w:ind w:left="720" w:right="3969"/>
        <w:rPr>
          <w:rFonts w:ascii="Flamauow Medium" w:hAnsi="Flamauow Medium"/>
        </w:rPr>
      </w:pPr>
      <w:r w:rsidRPr="00965B58">
        <w:rPr>
          <w:rFonts w:ascii="Flamauow Medium" w:hAnsi="Flamauow Medium"/>
        </w:rPr>
        <w:t xml:space="preserve">Outcomes </w:t>
      </w:r>
      <w:r w:rsidR="00295FFB" w:rsidRPr="00965B58">
        <w:rPr>
          <w:rFonts w:ascii="Flamauow Medium" w:hAnsi="Flamauow Medium"/>
        </w:rPr>
        <w:t>&amp;</w:t>
      </w:r>
      <w:r w:rsidRPr="00965B58">
        <w:rPr>
          <w:rFonts w:ascii="Flamauow Medium" w:hAnsi="Flamauow Medium"/>
        </w:rPr>
        <w:t xml:space="preserve"> review </w:t>
      </w:r>
    </w:p>
    <w:p w:rsidR="00D553FE" w:rsidRDefault="00665C0D" w:rsidP="00613428">
      <w:pPr>
        <w:pStyle w:val="Bodytext"/>
        <w:ind w:right="3969"/>
      </w:pPr>
      <w:r w:rsidRPr="00665C0D">
        <w:t xml:space="preserve">A review of academic promotion </w:t>
      </w:r>
      <w:r w:rsidR="006840CF">
        <w:t xml:space="preserve">would ideally </w:t>
      </w:r>
      <w:r w:rsidRPr="00665C0D">
        <w:t>involve all six dimensions</w:t>
      </w:r>
      <w:r w:rsidR="00371EBB">
        <w:t>,</w:t>
      </w:r>
      <w:r w:rsidR="00371EBB" w:rsidRPr="00371EBB">
        <w:t xml:space="preserve"> </w:t>
      </w:r>
      <w:r w:rsidR="00371EBB">
        <w:t>although a university could choose to review a selection of these</w:t>
      </w:r>
      <w:r>
        <w:t>.</w:t>
      </w:r>
    </w:p>
    <w:p w:rsidR="007B2939" w:rsidRDefault="00E57AB5" w:rsidP="00613428">
      <w:pPr>
        <w:pStyle w:val="Bodytext"/>
      </w:pPr>
      <w:r w:rsidRPr="00734B74">
        <w:rPr>
          <w:rFonts w:ascii="Flamauow Medium" w:hAnsi="Flamauow Medium"/>
        </w:rPr>
        <w:t xml:space="preserve">Focus </w:t>
      </w:r>
      <w:r w:rsidR="007B2939" w:rsidRPr="00734B74">
        <w:rPr>
          <w:rFonts w:ascii="Flamauow Medium" w:hAnsi="Flamauow Medium"/>
        </w:rPr>
        <w:t>questions</w:t>
      </w:r>
      <w:r w:rsidR="007B2939" w:rsidRPr="0075463A">
        <w:t xml:space="preserve"> are suggested for each benchmark </w:t>
      </w:r>
      <w:r w:rsidR="007B2939">
        <w:t xml:space="preserve">to </w:t>
      </w:r>
      <w:r w:rsidR="007B2939" w:rsidRPr="0075463A">
        <w:t xml:space="preserve">help </w:t>
      </w:r>
      <w:r w:rsidR="007B2939">
        <w:t>identify areas for</w:t>
      </w:r>
      <w:r w:rsidR="007B2939" w:rsidRPr="0075463A">
        <w:t xml:space="preserve"> </w:t>
      </w:r>
      <w:r w:rsidR="007B2939">
        <w:t>evidence collection, analysis, discussion and evaluation</w:t>
      </w:r>
      <w:r w:rsidR="007B2939" w:rsidRPr="0075463A">
        <w:t>.</w:t>
      </w:r>
    </w:p>
    <w:p w:rsidR="009F01A3" w:rsidRPr="005C084C" w:rsidRDefault="007B2D3E" w:rsidP="009F01A3">
      <w:pPr>
        <w:pStyle w:val="Questions"/>
        <w:pBdr>
          <w:top w:val="none" w:sz="0" w:space="0" w:color="auto"/>
          <w:left w:val="none" w:sz="0" w:space="0" w:color="auto"/>
          <w:bottom w:val="none" w:sz="0" w:space="0" w:color="auto"/>
          <w:right w:val="none" w:sz="0" w:space="0" w:color="auto"/>
        </w:pBdr>
        <w:spacing w:after="120"/>
        <w:ind w:left="0" w:right="1701" w:firstLine="0"/>
        <w:jc w:val="center"/>
        <w:rPr>
          <w:rFonts w:ascii="Flamauow Book Italic" w:hAnsi="Flamauow Book Italic"/>
          <w:i/>
          <w:color w:val="007AA6"/>
          <w:u w:val="single"/>
        </w:rPr>
      </w:pPr>
      <w:r w:rsidRPr="007B2D3E">
        <w:rPr>
          <w:noProof/>
        </w:rPr>
        <w:pict>
          <v:shape id="_x0000_s1061" type="#_x0000_t202" style="position:absolute;left:0;text-align:left;margin-left:323.25pt;margin-top:9.75pt;width:102.55pt;height:64.7pt;z-index:251712512;mso-width-relative:margin;mso-height-relative:margin" filled="f" stroked="f">
            <v:textbox style="mso-next-textbox:#_x0000_s1061">
              <w:txbxContent>
                <w:p w:rsidR="009F01A3" w:rsidRDefault="009F01A3" w:rsidP="009F01A3">
                  <w:r>
                    <w:rPr>
                      <w:noProof/>
                    </w:rPr>
                    <w:drawing>
                      <wp:inline distT="0" distB="0" distL="0" distR="0">
                        <wp:extent cx="762000" cy="746247"/>
                        <wp:effectExtent l="19050" t="0" r="0" b="0"/>
                        <wp:docPr id="122"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8"/>
                                <a:stretch>
                                  <a:fillRect/>
                                </a:stretch>
                              </pic:blipFill>
                              <pic:spPr>
                                <a:xfrm>
                                  <a:off x="0" y="0"/>
                                  <a:ext cx="772729" cy="756754"/>
                                </a:xfrm>
                                <a:prstGeom prst="rect">
                                  <a:avLst/>
                                </a:prstGeom>
                              </pic:spPr>
                            </pic:pic>
                          </a:graphicData>
                        </a:graphic>
                      </wp:inline>
                    </w:drawing>
                  </w:r>
                </w:p>
              </w:txbxContent>
            </v:textbox>
          </v:shape>
        </w:pict>
      </w:r>
      <w:r w:rsidR="009F01A3" w:rsidRPr="005C084C">
        <w:rPr>
          <w:rFonts w:ascii="Flamauow Book Italic" w:hAnsi="Flamauow Book Italic"/>
          <w:i/>
          <w:color w:val="007AA6"/>
          <w:u w:val="single"/>
        </w:rPr>
        <w:t>              </w:t>
      </w:r>
      <w:r w:rsidR="009F01A3">
        <w:rPr>
          <w:rFonts w:ascii="Flamauow Book Italic" w:hAnsi="Flamauow Book Italic"/>
          <w:i/>
          <w:color w:val="007AA6"/>
          <w:u w:val="single"/>
        </w:rPr>
        <w:t xml:space="preserve">                                                                         </w:t>
      </w:r>
      <w:r w:rsidR="009F01A3" w:rsidRPr="005C084C">
        <w:rPr>
          <w:rFonts w:ascii="Flamauow Book Italic" w:hAnsi="Flamauow Book Italic"/>
          <w:i/>
          <w:color w:val="007AA6"/>
          <w:u w:val="single"/>
        </w:rPr>
        <w:t>                           </w:t>
      </w:r>
    </w:p>
    <w:p w:rsidR="009F01A3" w:rsidRPr="005C084C" w:rsidRDefault="009F01A3" w:rsidP="009F01A3">
      <w:pPr>
        <w:pStyle w:val="Questions"/>
        <w:pBdr>
          <w:top w:val="none" w:sz="0" w:space="0" w:color="auto"/>
          <w:left w:val="none" w:sz="0" w:space="0" w:color="auto"/>
          <w:bottom w:val="none" w:sz="0" w:space="0" w:color="auto"/>
          <w:right w:val="none" w:sz="0" w:space="0" w:color="auto"/>
        </w:pBdr>
        <w:ind w:left="680" w:right="2835" w:firstLine="0"/>
        <w:jc w:val="right"/>
      </w:pPr>
      <w:r w:rsidRPr="002D32DF">
        <w:t xml:space="preserve">Developed </w:t>
      </w:r>
      <w:r w:rsidR="00547EBB">
        <w:t xml:space="preserve">in 2012 </w:t>
      </w:r>
      <w:r w:rsidRPr="002D32DF">
        <w:t>for the Higher Education Academy (UK)</w:t>
      </w:r>
      <w:r>
        <w:t xml:space="preserve"> </w:t>
      </w:r>
      <w:r w:rsidRPr="002D32DF">
        <w:t xml:space="preserve">by </w:t>
      </w:r>
      <w:r w:rsidR="00547EBB">
        <w:rPr>
          <w:spacing w:val="-1"/>
        </w:rPr>
        <w:t>two </w:t>
      </w:r>
      <w:r w:rsidRPr="003611C1">
        <w:rPr>
          <w:spacing w:val="-1"/>
        </w:rPr>
        <w:t xml:space="preserve">Australian </w:t>
      </w:r>
      <w:r w:rsidRPr="005C0A9C">
        <w:t>universities</w:t>
      </w:r>
      <w:r>
        <w:t xml:space="preserve"> (</w:t>
      </w:r>
      <w:r w:rsidRPr="005C0A9C">
        <w:t>Tasmania and Wollongong</w:t>
      </w:r>
      <w:r w:rsidR="00547EBB">
        <w:t>) and two </w:t>
      </w:r>
      <w:r>
        <w:t>British universities (</w:t>
      </w:r>
      <w:r w:rsidRPr="005C0A9C">
        <w:t>Leicester</w:t>
      </w:r>
      <w:r>
        <w:t xml:space="preserve"> and </w:t>
      </w:r>
      <w:r w:rsidRPr="005C0A9C">
        <w:t>Newcastle</w:t>
      </w:r>
      <w:r>
        <w:t>), with advice from 15 universities through an International Advisory Group.</w:t>
      </w:r>
    </w:p>
    <w:p w:rsidR="009F01A3" w:rsidRPr="00665C0D" w:rsidRDefault="009F01A3" w:rsidP="00613428">
      <w:pPr>
        <w:pStyle w:val="Bodytext"/>
      </w:pPr>
    </w:p>
    <w:p w:rsidR="00E57AB5" w:rsidRPr="00547EBB" w:rsidRDefault="00E57AB5" w:rsidP="00B85619">
      <w:pPr>
        <w:pStyle w:val="Heading2"/>
        <w:pageBreakBefore/>
        <w:rPr>
          <w:sz w:val="36"/>
          <w:szCs w:val="36"/>
        </w:rPr>
      </w:pPr>
      <w:r w:rsidRPr="00547EBB">
        <w:rPr>
          <w:sz w:val="36"/>
          <w:szCs w:val="36"/>
        </w:rPr>
        <w:lastRenderedPageBreak/>
        <w:t>Background</w:t>
      </w:r>
    </w:p>
    <w:p w:rsidR="00A57643" w:rsidRDefault="00E57AB5" w:rsidP="00965B58">
      <w:pPr>
        <w:pStyle w:val="Bodytext"/>
      </w:pPr>
      <w:r>
        <w:t xml:space="preserve">These benchmarks were developed in a benchmarking partnership across </w:t>
      </w:r>
      <w:r w:rsidRPr="005C0A9C">
        <w:t>four universities</w:t>
      </w:r>
      <w:r w:rsidR="00A57643">
        <w:t xml:space="preserve">, </w:t>
      </w:r>
      <w:r w:rsidR="00A57643" w:rsidRPr="00562926">
        <w:t xml:space="preserve">two in Australia (Tasmania and Wollongong) and two </w:t>
      </w:r>
      <w:r w:rsidR="00562926" w:rsidRPr="00562926">
        <w:t xml:space="preserve">in Britain </w:t>
      </w:r>
      <w:r w:rsidR="00A57643" w:rsidRPr="00562926">
        <w:t>(Leicester and Newcastle).</w:t>
      </w:r>
      <w:r>
        <w:t xml:space="preserve"> </w:t>
      </w:r>
      <w:r w:rsidR="00DE13FA">
        <w:t xml:space="preserve">The experience of these four universities was brought together and tested in a cross-institutional benchmarking project over nine months, on behalf of the Higher Education Academy (UK). </w:t>
      </w:r>
    </w:p>
    <w:p w:rsidR="009D60DD" w:rsidRDefault="007B2D3E" w:rsidP="00965B58">
      <w:pPr>
        <w:pStyle w:val="Bodytext"/>
      </w:pPr>
      <w:r>
        <w:rPr>
          <w:noProof/>
          <w:lang w:val="en-AU" w:eastAsia="en-AU"/>
        </w:rPr>
        <w:pict>
          <v:shape id="_x0000_s1054" type="#_x0000_t202" style="position:absolute;margin-left:202.85pt;margin-top:9.4pt;width:295.35pt;height:394.95pt;z-index:251708416;mso-width-relative:margin;mso-height-relative:margin" filled="f" stroked="f">
            <v:textbox style="mso-next-textbox:#_x0000_s1054">
              <w:txbxContent>
                <w:p w:rsidR="008F380D" w:rsidRDefault="008F380D" w:rsidP="008F380D">
                  <w:r>
                    <w:rPr>
                      <w:noProof/>
                    </w:rPr>
                    <w:drawing>
                      <wp:inline distT="0" distB="0" distL="0" distR="0">
                        <wp:extent cx="3171825" cy="4648200"/>
                        <wp:effectExtent l="0" t="0" r="9525" b="0"/>
                        <wp:docPr id="19" name="Picture 3" descr="Ruler Sand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 Sandra 8.png"/>
                                <pic:cNvPicPr/>
                              </pic:nvPicPr>
                              <pic:blipFill>
                                <a:blip r:embed="rId9"/>
                                <a:stretch>
                                  <a:fillRect/>
                                </a:stretch>
                              </pic:blipFill>
                              <pic:spPr>
                                <a:xfrm>
                                  <a:off x="0" y="0"/>
                                  <a:ext cx="3176978" cy="4655752"/>
                                </a:xfrm>
                                <a:prstGeom prst="rect">
                                  <a:avLst/>
                                </a:prstGeom>
                              </pic:spPr>
                            </pic:pic>
                          </a:graphicData>
                        </a:graphic>
                      </wp:inline>
                    </w:drawing>
                  </w:r>
                </w:p>
              </w:txbxContent>
            </v:textbox>
            <w10:wrap type="square"/>
          </v:shape>
        </w:pict>
      </w:r>
      <w:r w:rsidR="009D60DD">
        <w:t>Informing principles included:</w:t>
      </w:r>
    </w:p>
    <w:p w:rsidR="009D60DD" w:rsidRDefault="009D60DD" w:rsidP="00965B58">
      <w:pPr>
        <w:pStyle w:val="Bodytext"/>
        <w:numPr>
          <w:ilvl w:val="0"/>
          <w:numId w:val="37"/>
        </w:numPr>
      </w:pPr>
      <w:r>
        <w:rPr>
          <w:i/>
        </w:rPr>
        <w:t>equal status</w:t>
      </w:r>
      <w:r>
        <w:t xml:space="preserve"> </w:t>
      </w:r>
      <w:r w:rsidRPr="00E57AB5">
        <w:rPr>
          <w:i/>
        </w:rPr>
        <w:t>for teaching achievement</w:t>
      </w:r>
      <w:r>
        <w:t>s evaluated as equivalent to those in other areas such as research and service</w:t>
      </w:r>
    </w:p>
    <w:p w:rsidR="00E57AB5" w:rsidRDefault="009D60DD" w:rsidP="00965B58">
      <w:pPr>
        <w:pStyle w:val="Bodytext"/>
        <w:numPr>
          <w:ilvl w:val="0"/>
          <w:numId w:val="37"/>
        </w:numPr>
      </w:pPr>
      <w:proofErr w:type="gramStart"/>
      <w:r>
        <w:rPr>
          <w:i/>
        </w:rPr>
        <w:t>need</w:t>
      </w:r>
      <w:proofErr w:type="gramEnd"/>
      <w:r>
        <w:rPr>
          <w:i/>
        </w:rPr>
        <w:t xml:space="preserve"> for </w:t>
      </w:r>
      <w:r w:rsidRPr="006840CF">
        <w:rPr>
          <w:i/>
        </w:rPr>
        <w:t>evidenc</w:t>
      </w:r>
      <w:r>
        <w:rPr>
          <w:i/>
        </w:rPr>
        <w:t xml:space="preserve">e </w:t>
      </w:r>
      <w:r w:rsidRPr="006840CF">
        <w:t xml:space="preserve">to </w:t>
      </w:r>
      <w:r>
        <w:t xml:space="preserve">found credible comparisons </w:t>
      </w:r>
      <w:r w:rsidRPr="006840CF">
        <w:t>across areas of achievement.</w:t>
      </w:r>
    </w:p>
    <w:p w:rsidR="00E57AB5" w:rsidRDefault="00E57AB5" w:rsidP="00E91FBD">
      <w:pPr>
        <w:pStyle w:val="Bodytext"/>
        <w:spacing w:after="1600"/>
      </w:pPr>
      <w:r>
        <w:t xml:space="preserve">Each of the four partner universities had policies and practices in place to </w:t>
      </w:r>
      <w:proofErr w:type="spellStart"/>
      <w:r>
        <w:t>recognise</w:t>
      </w:r>
      <w:proofErr w:type="spellEnd"/>
      <w:r>
        <w:t xml:space="preserve"> and reward teaching and each had conducted</w:t>
      </w:r>
      <w:r w:rsidRPr="005C0A9C">
        <w:t xml:space="preserve"> </w:t>
      </w:r>
      <w:r>
        <w:t xml:space="preserve">recent </w:t>
      </w:r>
      <w:r w:rsidRPr="005C0A9C">
        <w:t>review</w:t>
      </w:r>
      <w:r>
        <w:t>s</w:t>
      </w:r>
      <w:r w:rsidRPr="005C0A9C">
        <w:t xml:space="preserve"> </w:t>
      </w:r>
      <w:r>
        <w:t xml:space="preserve">to improve </w:t>
      </w:r>
      <w:r w:rsidRPr="005C0A9C">
        <w:t>recogni</w:t>
      </w:r>
      <w:r>
        <w:t>tion</w:t>
      </w:r>
      <w:r w:rsidRPr="005C0A9C">
        <w:t xml:space="preserve"> </w:t>
      </w:r>
      <w:r>
        <w:t xml:space="preserve">of </w:t>
      </w:r>
      <w:r w:rsidRPr="005C0A9C">
        <w:t>teaching in academic promotion</w:t>
      </w:r>
      <w:r>
        <w:t xml:space="preserve">. The benchmarks were </w:t>
      </w:r>
      <w:r w:rsidR="00DE13FA">
        <w:t xml:space="preserve">first </w:t>
      </w:r>
      <w:r>
        <w:t>developed and tested in each university through a self-review process, and further refined in cross-institutional benchmarking</w:t>
      </w:r>
      <w:r w:rsidR="00A57643">
        <w:t xml:space="preserve"> across all four</w:t>
      </w:r>
      <w:r w:rsidR="00DE13FA">
        <w:t xml:space="preserve">. </w:t>
      </w:r>
      <w:r w:rsidR="00A57643">
        <w:t xml:space="preserve">Additionally, members </w:t>
      </w:r>
      <w:r w:rsidR="00DE13FA">
        <w:t>of an International Advisory Group representing 15 universities provided valuable advice and comments on models at different stages of development, and feedback was sought at forums for Deputy Vice</w:t>
      </w:r>
      <w:r w:rsidR="009D60DD">
        <w:t>-</w:t>
      </w:r>
      <w:r w:rsidR="00DE13FA">
        <w:t>Chancellors (Teaching and Learning) at Canberra and London</w:t>
      </w:r>
      <w:r w:rsidR="00DE13FA" w:rsidRPr="005C0A9C">
        <w:t>.</w:t>
      </w:r>
      <w:r w:rsidR="00DE13FA">
        <w:t xml:space="preserve"> </w:t>
      </w:r>
    </w:p>
    <w:tbl>
      <w:tblPr>
        <w:tblW w:w="10173" w:type="dxa"/>
        <w:tblLayout w:type="fixed"/>
        <w:tblLook w:val="0000"/>
      </w:tblPr>
      <w:tblGrid>
        <w:gridCol w:w="6487"/>
        <w:gridCol w:w="3686"/>
      </w:tblGrid>
      <w:tr w:rsidR="00097FAE" w:rsidRPr="00BB34D8" w:rsidTr="00BB34D8">
        <w:trPr>
          <w:trHeight w:val="95"/>
        </w:trPr>
        <w:tc>
          <w:tcPr>
            <w:tcW w:w="6487" w:type="dxa"/>
          </w:tcPr>
          <w:p w:rsidR="00097FAE" w:rsidRPr="00BB34D8" w:rsidRDefault="00097FAE" w:rsidP="001B552E">
            <w:pPr>
              <w:pStyle w:val="Boxedhead"/>
              <w:spacing w:before="40" w:after="0"/>
              <w:jc w:val="left"/>
              <w:rPr>
                <w:sz w:val="18"/>
              </w:rPr>
            </w:pPr>
            <w:r w:rsidRPr="00BB34D8">
              <w:rPr>
                <w:sz w:val="18"/>
                <w:szCs w:val="22"/>
              </w:rPr>
              <w:t>Core Project Team</w:t>
            </w:r>
          </w:p>
        </w:tc>
        <w:tc>
          <w:tcPr>
            <w:tcW w:w="3686" w:type="dxa"/>
          </w:tcPr>
          <w:p w:rsidR="00097FAE" w:rsidRPr="00BB34D8" w:rsidRDefault="00097FAE" w:rsidP="001B552E">
            <w:pPr>
              <w:pStyle w:val="Boxedhead"/>
              <w:spacing w:before="40" w:after="0"/>
              <w:jc w:val="left"/>
              <w:rPr>
                <w:sz w:val="18"/>
              </w:rPr>
            </w:pPr>
          </w:p>
        </w:tc>
      </w:tr>
      <w:tr w:rsidR="00097FAE" w:rsidRPr="00BB34D8" w:rsidTr="00BB34D8">
        <w:trPr>
          <w:trHeight w:val="95"/>
        </w:trPr>
        <w:tc>
          <w:tcPr>
            <w:tcW w:w="6487" w:type="dxa"/>
          </w:tcPr>
          <w:p w:rsidR="00097FAE" w:rsidRPr="00BB34D8" w:rsidRDefault="00097FAE" w:rsidP="001B552E">
            <w:pPr>
              <w:pStyle w:val="Bodytext"/>
              <w:spacing w:before="40" w:after="0" w:line="240" w:lineRule="auto"/>
              <w:rPr>
                <w:sz w:val="18"/>
              </w:rPr>
            </w:pPr>
            <w:r w:rsidRPr="00BB34D8">
              <w:rPr>
                <w:sz w:val="18"/>
              </w:rPr>
              <w:t xml:space="preserve">Prof Sandra Wills (AUS Project Leader) &amp; A/Prof Christine Brown </w:t>
            </w:r>
          </w:p>
        </w:tc>
        <w:tc>
          <w:tcPr>
            <w:tcW w:w="3686" w:type="dxa"/>
          </w:tcPr>
          <w:p w:rsidR="00097FAE" w:rsidRPr="00BB34D8" w:rsidRDefault="00097FAE" w:rsidP="001B552E">
            <w:pPr>
              <w:pStyle w:val="Bodytext"/>
              <w:spacing w:before="40" w:after="0" w:line="240" w:lineRule="auto"/>
              <w:rPr>
                <w:sz w:val="18"/>
              </w:rPr>
            </w:pPr>
            <w:r w:rsidRPr="00BB34D8">
              <w:rPr>
                <w:sz w:val="18"/>
              </w:rPr>
              <w:t xml:space="preserve">University of Wollongong </w:t>
            </w:r>
          </w:p>
        </w:tc>
      </w:tr>
      <w:tr w:rsidR="00097FAE" w:rsidRPr="00BB34D8" w:rsidTr="00BB34D8">
        <w:trPr>
          <w:trHeight w:val="95"/>
        </w:trPr>
        <w:tc>
          <w:tcPr>
            <w:tcW w:w="6487" w:type="dxa"/>
          </w:tcPr>
          <w:p w:rsidR="00097FAE" w:rsidRPr="00BB34D8" w:rsidRDefault="00097FAE" w:rsidP="001B552E">
            <w:pPr>
              <w:pStyle w:val="Bodytext"/>
              <w:spacing w:before="40" w:after="0" w:line="240" w:lineRule="auto"/>
              <w:rPr>
                <w:sz w:val="18"/>
              </w:rPr>
            </w:pPr>
            <w:r w:rsidRPr="00BB34D8">
              <w:rPr>
                <w:sz w:val="18"/>
              </w:rPr>
              <w:t xml:space="preserve">Prof Annette Cashmore (UK Project Leader) &amp; Dr Chris Cane </w:t>
            </w:r>
          </w:p>
        </w:tc>
        <w:tc>
          <w:tcPr>
            <w:tcW w:w="3686" w:type="dxa"/>
          </w:tcPr>
          <w:p w:rsidR="00097FAE" w:rsidRPr="00BB34D8" w:rsidRDefault="00097FAE" w:rsidP="001B552E">
            <w:pPr>
              <w:pStyle w:val="Bodytext"/>
              <w:spacing w:before="40" w:after="0" w:line="240" w:lineRule="auto"/>
              <w:rPr>
                <w:sz w:val="18"/>
              </w:rPr>
            </w:pPr>
            <w:r w:rsidRPr="00BB34D8">
              <w:rPr>
                <w:sz w:val="18"/>
              </w:rPr>
              <w:t xml:space="preserve">University of Leicester </w:t>
            </w:r>
          </w:p>
        </w:tc>
      </w:tr>
      <w:tr w:rsidR="00097FAE" w:rsidRPr="00BB34D8" w:rsidTr="00BB34D8">
        <w:trPr>
          <w:trHeight w:val="95"/>
        </w:trPr>
        <w:tc>
          <w:tcPr>
            <w:tcW w:w="6487" w:type="dxa"/>
          </w:tcPr>
          <w:p w:rsidR="00097FAE" w:rsidRPr="00BB34D8" w:rsidRDefault="00097FAE" w:rsidP="001B552E">
            <w:pPr>
              <w:pStyle w:val="Bodytext"/>
              <w:spacing w:before="40" w:after="0" w:line="240" w:lineRule="auto"/>
              <w:rPr>
                <w:sz w:val="18"/>
              </w:rPr>
            </w:pPr>
            <w:r w:rsidRPr="00BB34D8">
              <w:rPr>
                <w:sz w:val="18"/>
              </w:rPr>
              <w:t xml:space="preserve">Prof David Sadler &amp; Dr Sara Booth (Project Coordinator) </w:t>
            </w:r>
          </w:p>
        </w:tc>
        <w:tc>
          <w:tcPr>
            <w:tcW w:w="3686" w:type="dxa"/>
          </w:tcPr>
          <w:p w:rsidR="00097FAE" w:rsidRPr="00BB34D8" w:rsidRDefault="00097FAE" w:rsidP="001B552E">
            <w:pPr>
              <w:pStyle w:val="Bodytext"/>
              <w:spacing w:before="40" w:after="0" w:line="240" w:lineRule="auto"/>
              <w:rPr>
                <w:sz w:val="18"/>
              </w:rPr>
            </w:pPr>
            <w:r w:rsidRPr="00BB34D8">
              <w:rPr>
                <w:sz w:val="18"/>
              </w:rPr>
              <w:t xml:space="preserve">University of Tasmania </w:t>
            </w:r>
          </w:p>
        </w:tc>
      </w:tr>
      <w:tr w:rsidR="00097FAE" w:rsidRPr="00BB34D8" w:rsidTr="00BB34D8">
        <w:trPr>
          <w:trHeight w:val="95"/>
        </w:trPr>
        <w:tc>
          <w:tcPr>
            <w:tcW w:w="6487" w:type="dxa"/>
          </w:tcPr>
          <w:p w:rsidR="00097FAE" w:rsidRPr="00BB34D8" w:rsidRDefault="00097FAE" w:rsidP="001B552E">
            <w:pPr>
              <w:pStyle w:val="Bodytext"/>
              <w:spacing w:before="40" w:after="0" w:line="240" w:lineRule="auto"/>
              <w:rPr>
                <w:sz w:val="18"/>
              </w:rPr>
            </w:pPr>
            <w:r w:rsidRPr="00BB34D8">
              <w:rPr>
                <w:sz w:val="18"/>
              </w:rPr>
              <w:t xml:space="preserve">Prof Stephen McHanwell &amp; </w:t>
            </w:r>
            <w:r w:rsidR="002246DA">
              <w:rPr>
                <w:sz w:val="18"/>
              </w:rPr>
              <w:t xml:space="preserve">Dr </w:t>
            </w:r>
            <w:r w:rsidRPr="00BB34D8">
              <w:rPr>
                <w:sz w:val="18"/>
              </w:rPr>
              <w:t xml:space="preserve">Sue Robson </w:t>
            </w:r>
          </w:p>
        </w:tc>
        <w:tc>
          <w:tcPr>
            <w:tcW w:w="3686" w:type="dxa"/>
          </w:tcPr>
          <w:p w:rsidR="00097FAE" w:rsidRPr="00BB34D8" w:rsidRDefault="00097FAE" w:rsidP="001B552E">
            <w:pPr>
              <w:pStyle w:val="Bodytext"/>
              <w:spacing w:before="40" w:after="0" w:line="240" w:lineRule="auto"/>
              <w:rPr>
                <w:sz w:val="18"/>
              </w:rPr>
            </w:pPr>
            <w:r w:rsidRPr="00BB34D8">
              <w:rPr>
                <w:sz w:val="18"/>
              </w:rPr>
              <w:t xml:space="preserve">Newcastle University </w:t>
            </w:r>
          </w:p>
        </w:tc>
      </w:tr>
      <w:tr w:rsidR="00BB34D8" w:rsidRPr="00BB34D8" w:rsidTr="00BB34D8">
        <w:trPr>
          <w:trHeight w:val="95"/>
        </w:trPr>
        <w:tc>
          <w:tcPr>
            <w:tcW w:w="6487" w:type="dxa"/>
          </w:tcPr>
          <w:p w:rsidR="00BB34D8" w:rsidRPr="00BB34D8" w:rsidRDefault="00BB34D8" w:rsidP="006C50FF">
            <w:pPr>
              <w:pStyle w:val="Boxedhead"/>
              <w:spacing w:before="120" w:after="0"/>
              <w:jc w:val="left"/>
              <w:rPr>
                <w:sz w:val="18"/>
              </w:rPr>
            </w:pPr>
            <w:r w:rsidRPr="00BB34D8">
              <w:rPr>
                <w:sz w:val="18"/>
                <w:szCs w:val="22"/>
              </w:rPr>
              <w:t xml:space="preserve">Project Officers </w:t>
            </w:r>
          </w:p>
        </w:tc>
        <w:tc>
          <w:tcPr>
            <w:tcW w:w="3686" w:type="dxa"/>
          </w:tcPr>
          <w:p w:rsidR="00BB34D8" w:rsidRPr="00BB34D8" w:rsidRDefault="00BB34D8" w:rsidP="006C50FF">
            <w:pPr>
              <w:pStyle w:val="Boxedhead"/>
              <w:spacing w:before="120" w:after="0"/>
              <w:jc w:val="left"/>
              <w:rPr>
                <w:sz w:val="18"/>
              </w:rPr>
            </w:pPr>
          </w:p>
        </w:tc>
      </w:tr>
      <w:tr w:rsidR="00721A44" w:rsidRPr="00BB34D8" w:rsidTr="00C60F66">
        <w:trPr>
          <w:trHeight w:val="60"/>
        </w:trPr>
        <w:tc>
          <w:tcPr>
            <w:tcW w:w="10173" w:type="dxa"/>
            <w:gridSpan w:val="2"/>
          </w:tcPr>
          <w:p w:rsidR="00721A44" w:rsidRPr="00BB34D8" w:rsidRDefault="00721A44" w:rsidP="00D51C1E">
            <w:pPr>
              <w:pStyle w:val="Bodytext"/>
              <w:spacing w:before="40" w:after="0" w:line="240" w:lineRule="auto"/>
              <w:rPr>
                <w:sz w:val="18"/>
              </w:rPr>
            </w:pPr>
            <w:r w:rsidRPr="00BB34D8">
              <w:rPr>
                <w:sz w:val="18"/>
              </w:rPr>
              <w:t>Anne Melano &amp; Jan Sullivan (Wollongong), Craig Bartle (Leicester), Dr Cassandra Saunders (Tasmania), Dr Elaine Hall (Newcastle)</w:t>
            </w:r>
          </w:p>
        </w:tc>
      </w:tr>
      <w:tr w:rsidR="00D51C1E" w:rsidRPr="00BB34D8" w:rsidTr="00C60F66">
        <w:trPr>
          <w:trHeight w:val="60"/>
        </w:trPr>
        <w:tc>
          <w:tcPr>
            <w:tcW w:w="10173" w:type="dxa"/>
            <w:gridSpan w:val="2"/>
          </w:tcPr>
          <w:p w:rsidR="00D51C1E" w:rsidRPr="00D51C1E" w:rsidRDefault="00D51C1E" w:rsidP="00D51C1E">
            <w:pPr>
              <w:pStyle w:val="Boxedhead"/>
              <w:spacing w:before="120" w:after="0"/>
              <w:jc w:val="left"/>
              <w:rPr>
                <w:sz w:val="18"/>
              </w:rPr>
            </w:pPr>
            <w:r w:rsidRPr="00D51C1E">
              <w:rPr>
                <w:sz w:val="18"/>
                <w:szCs w:val="22"/>
              </w:rPr>
              <w:t>Graphic Design</w:t>
            </w:r>
          </w:p>
        </w:tc>
      </w:tr>
      <w:tr w:rsidR="00D51C1E" w:rsidRPr="00BB34D8" w:rsidTr="00C60F66">
        <w:trPr>
          <w:trHeight w:val="60"/>
        </w:trPr>
        <w:tc>
          <w:tcPr>
            <w:tcW w:w="10173" w:type="dxa"/>
            <w:gridSpan w:val="2"/>
          </w:tcPr>
          <w:p w:rsidR="00D51C1E" w:rsidRDefault="00D51C1E" w:rsidP="00D51C1E">
            <w:pPr>
              <w:pStyle w:val="Bodytext"/>
              <w:spacing w:before="40" w:after="0" w:line="240" w:lineRule="auto"/>
              <w:rPr>
                <w:sz w:val="18"/>
              </w:rPr>
            </w:pPr>
            <w:r>
              <w:rPr>
                <w:sz w:val="18"/>
              </w:rPr>
              <w:t>Adam Orvad (Wollongong)</w:t>
            </w:r>
          </w:p>
        </w:tc>
      </w:tr>
    </w:tbl>
    <w:p w:rsidR="003D2A9A" w:rsidRPr="00B60400" w:rsidRDefault="00371EBB" w:rsidP="00BB28E4">
      <w:pPr>
        <w:pStyle w:val="Heading2"/>
        <w:pageBreakBefore/>
        <w:spacing w:after="160"/>
        <w:rPr>
          <w:sz w:val="36"/>
        </w:rPr>
      </w:pPr>
      <w:r w:rsidRPr="00B60400">
        <w:rPr>
          <w:sz w:val="36"/>
        </w:rPr>
        <w:lastRenderedPageBreak/>
        <w:t>Good practice benchmarks</w:t>
      </w:r>
    </w:p>
    <w:p w:rsidR="003D2A9A" w:rsidRPr="004C649C" w:rsidRDefault="007B2D3E" w:rsidP="00EA1C0A">
      <w:pPr>
        <w:pStyle w:val="Heading3"/>
        <w:pBdr>
          <w:right w:val="single" w:sz="4" w:space="5" w:color="FFFFFF" w:themeColor="background1"/>
        </w:pBdr>
        <w:spacing w:before="260"/>
      </w:pPr>
      <w:r w:rsidRPr="007B2D3E">
        <w:pict>
          <v:shape id="_x0000_s1045" type="#_x0000_t202" style="position:absolute;margin-left:-16.55pt;margin-top:1.5pt;width:510.25pt;height:42.5pt;z-index:-251623424;mso-width-relative:margin;mso-height-relative:margin" filled="f" stroked="f">
            <v:textbox style="mso-next-textbox:#_x0000_s1045">
              <w:txbxContent>
                <w:p w:rsidR="00E57AB5" w:rsidRDefault="00E57AB5">
                  <w:r>
                    <w:rPr>
                      <w:noProof/>
                    </w:rPr>
                    <w:drawing>
                      <wp:inline distT="0" distB="0" distL="0" distR="0">
                        <wp:extent cx="2916000" cy="428625"/>
                        <wp:effectExtent l="19050" t="0" r="0" b="0"/>
                        <wp:docPr id="3" name="Picture 2"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2916000" cy="428625"/>
                                </a:xfrm>
                                <a:prstGeom prst="rect">
                                  <a:avLst/>
                                </a:prstGeom>
                              </pic:spPr>
                            </pic:pic>
                          </a:graphicData>
                        </a:graphic>
                      </wp:inline>
                    </w:drawing>
                  </w:r>
                </w:p>
              </w:txbxContent>
            </v:textbox>
          </v:shape>
        </w:pict>
      </w:r>
      <w:r w:rsidR="003D2A9A" w:rsidRPr="004C649C">
        <w:t xml:space="preserve">Plans </w:t>
      </w:r>
      <w:r w:rsidR="00295FFB">
        <w:t>&amp;</w:t>
      </w:r>
      <w:r w:rsidR="003D2A9A" w:rsidRPr="004C649C">
        <w:t xml:space="preserve"> polic</w:t>
      </w:r>
      <w:r w:rsidR="00885DED" w:rsidRPr="004C649C">
        <w:t>ies</w:t>
      </w:r>
    </w:p>
    <w:p w:rsidR="003D2A9A" w:rsidRPr="00C04ECD" w:rsidRDefault="003D2A9A" w:rsidP="00801CD9">
      <w:pPr>
        <w:pStyle w:val="BenchmarkList"/>
        <w:numPr>
          <w:ilvl w:val="0"/>
          <w:numId w:val="29"/>
        </w:numPr>
      </w:pPr>
      <w:r w:rsidRPr="00C04ECD">
        <w:t xml:space="preserve">University plans reflect a commitment to parity of esteem between teaching achievements and other achievements in promotion </w:t>
      </w:r>
    </w:p>
    <w:p w:rsidR="003D2A9A" w:rsidRPr="00C866AF" w:rsidRDefault="003D2A9A" w:rsidP="00801CD9">
      <w:pPr>
        <w:pStyle w:val="BenchmarkList"/>
        <w:numPr>
          <w:ilvl w:val="0"/>
          <w:numId w:val="29"/>
        </w:numPr>
      </w:pPr>
      <w:r w:rsidRPr="00C866AF">
        <w:t>University polic</w:t>
      </w:r>
      <w:r w:rsidR="00EA1C0A">
        <w:t>ies reflect</w:t>
      </w:r>
      <w:r w:rsidRPr="00C866AF">
        <w:t xml:space="preserve"> a commitment to parity of esteem between teaching achievements and other achievements in promotion</w:t>
      </w:r>
    </w:p>
    <w:p w:rsidR="003D2A9A" w:rsidRPr="00662A42" w:rsidRDefault="007B2D3E" w:rsidP="004C649C">
      <w:pPr>
        <w:pStyle w:val="Heading3"/>
        <w:rPr>
          <w:sz w:val="28"/>
        </w:rPr>
      </w:pPr>
      <w:r w:rsidRPr="007B2D3E">
        <w:pict>
          <v:shape id="_x0000_s1047" type="#_x0000_t202" style="position:absolute;margin-left:-16.95pt;margin-top:1.5pt;width:496.05pt;height:42.5pt;z-index:-251619328;mso-width-relative:margin;mso-height-relative:margin" filled="f" stroked="f">
            <v:textbox>
              <w:txbxContent>
                <w:p w:rsidR="00E57AB5" w:rsidRPr="004C649C" w:rsidRDefault="00E57AB5" w:rsidP="004C649C">
                  <w:r>
                    <w:rPr>
                      <w:noProof/>
                    </w:rPr>
                    <w:drawing>
                      <wp:inline distT="0" distB="0" distL="0" distR="0">
                        <wp:extent cx="2916000" cy="428625"/>
                        <wp:effectExtent l="19050" t="0" r="0" b="0"/>
                        <wp:docPr id="7" name="Picture 6"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stretch>
                                  <a:fillRect/>
                                </a:stretch>
                              </pic:blipFill>
                              <pic:spPr>
                                <a:xfrm>
                                  <a:off x="0" y="0"/>
                                  <a:ext cx="2916000" cy="428625"/>
                                </a:xfrm>
                                <a:prstGeom prst="rect">
                                  <a:avLst/>
                                </a:prstGeom>
                              </pic:spPr>
                            </pic:pic>
                          </a:graphicData>
                        </a:graphic>
                      </wp:inline>
                    </w:drawing>
                  </w:r>
                </w:p>
              </w:txbxContent>
            </v:textbox>
          </v:shape>
        </w:pict>
      </w:r>
      <w:r w:rsidR="00885DED" w:rsidRPr="00662A42">
        <w:t>Perceptions</w:t>
      </w:r>
      <w:r w:rsidR="00885DED">
        <w:t xml:space="preserve"> </w:t>
      </w:r>
      <w:r w:rsidR="00295FFB">
        <w:t>&amp;</w:t>
      </w:r>
      <w:r w:rsidR="00885DED">
        <w:t xml:space="preserve"> </w:t>
      </w:r>
      <w:r w:rsidR="00885DED" w:rsidRPr="00662A42">
        <w:t>practices</w:t>
      </w:r>
    </w:p>
    <w:p w:rsidR="003D2A9A" w:rsidRPr="00C04ECD" w:rsidRDefault="003D2A9A" w:rsidP="00801CD9">
      <w:pPr>
        <w:pStyle w:val="BenchmarkList"/>
        <w:numPr>
          <w:ilvl w:val="0"/>
          <w:numId w:val="29"/>
        </w:numPr>
      </w:pPr>
      <w:r w:rsidRPr="00C04ECD">
        <w:t xml:space="preserve">University leaders support </w:t>
      </w:r>
      <w:r w:rsidR="009D60DD">
        <w:t xml:space="preserve">promotion </w:t>
      </w:r>
      <w:r w:rsidRPr="00C04ECD">
        <w:t xml:space="preserve">for teaching achievement </w:t>
      </w:r>
    </w:p>
    <w:p w:rsidR="003D2A9A" w:rsidRPr="00DB1170" w:rsidRDefault="009D60DD" w:rsidP="00801CD9">
      <w:pPr>
        <w:pStyle w:val="BenchmarkList"/>
        <w:numPr>
          <w:ilvl w:val="0"/>
          <w:numId w:val="29"/>
        </w:numPr>
      </w:pPr>
      <w:r w:rsidRPr="00DB1170">
        <w:t xml:space="preserve">Leaders </w:t>
      </w:r>
      <w:r>
        <w:t xml:space="preserve">of academic units </w:t>
      </w:r>
      <w:r w:rsidR="003D2A9A" w:rsidRPr="00DB1170">
        <w:t xml:space="preserve">support </w:t>
      </w:r>
      <w:r>
        <w:t xml:space="preserve">promotion </w:t>
      </w:r>
      <w:r w:rsidR="003D2A9A" w:rsidRPr="00DB1170">
        <w:t xml:space="preserve">for teaching achievement </w:t>
      </w:r>
    </w:p>
    <w:p w:rsidR="003D2A9A" w:rsidRDefault="003D2A9A" w:rsidP="00801CD9">
      <w:pPr>
        <w:pStyle w:val="BenchmarkList"/>
        <w:numPr>
          <w:ilvl w:val="0"/>
          <w:numId w:val="29"/>
        </w:numPr>
      </w:pPr>
      <w:r w:rsidRPr="00114090">
        <w:t xml:space="preserve">Peer interactions support </w:t>
      </w:r>
      <w:r w:rsidR="009D60DD">
        <w:t xml:space="preserve">promotion for </w:t>
      </w:r>
      <w:r w:rsidRPr="00114090">
        <w:t xml:space="preserve">teaching achievement </w:t>
      </w:r>
    </w:p>
    <w:p w:rsidR="003D2A9A" w:rsidRPr="00064040" w:rsidRDefault="007B2D3E" w:rsidP="004C649C">
      <w:pPr>
        <w:pStyle w:val="Heading3"/>
      </w:pPr>
      <w:r w:rsidRPr="007B2D3E">
        <w:pict>
          <v:shape id="_x0000_s1048" type="#_x0000_t202" style="position:absolute;margin-left:-16.95pt;margin-top:1.5pt;width:496.05pt;height:42.5pt;z-index:-251617280;mso-width-relative:margin;mso-height-relative:margin" filled="f" stroked="f">
            <v:textbox>
              <w:txbxContent>
                <w:p w:rsidR="00E57AB5" w:rsidRPr="004C649C" w:rsidRDefault="00E57AB5" w:rsidP="004C649C">
                  <w:r>
                    <w:rPr>
                      <w:noProof/>
                    </w:rPr>
                    <w:drawing>
                      <wp:inline distT="0" distB="0" distL="0" distR="0">
                        <wp:extent cx="2916000" cy="428625"/>
                        <wp:effectExtent l="19050" t="0" r="0" b="0"/>
                        <wp:docPr id="8" name="Picture 7"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stretch>
                                  <a:fillRect/>
                                </a:stretch>
                              </pic:blipFill>
                              <pic:spPr>
                                <a:xfrm>
                                  <a:off x="0" y="0"/>
                                  <a:ext cx="2916000" cy="428625"/>
                                </a:xfrm>
                                <a:prstGeom prst="rect">
                                  <a:avLst/>
                                </a:prstGeom>
                              </pic:spPr>
                            </pic:pic>
                          </a:graphicData>
                        </a:graphic>
                      </wp:inline>
                    </w:drawing>
                  </w:r>
                </w:p>
              </w:txbxContent>
            </v:textbox>
          </v:shape>
        </w:pict>
      </w:r>
      <w:r w:rsidR="003D2A9A" w:rsidRPr="00064040">
        <w:t>Promotion applicants</w:t>
      </w:r>
    </w:p>
    <w:p w:rsidR="00C04ECD" w:rsidRDefault="003D2A9A" w:rsidP="00801CD9">
      <w:pPr>
        <w:pStyle w:val="BenchmarkList"/>
        <w:numPr>
          <w:ilvl w:val="0"/>
          <w:numId w:val="29"/>
        </w:numPr>
      </w:pPr>
      <w:r w:rsidRPr="00114090">
        <w:t>Potential applicants are offered advice and assistance on evidence of teaching achievement, which is aligned to policy and career planning</w:t>
      </w:r>
    </w:p>
    <w:p w:rsidR="003D2A9A" w:rsidRPr="00114090" w:rsidRDefault="003D2A9A" w:rsidP="00801CD9">
      <w:pPr>
        <w:pStyle w:val="BenchmarkList"/>
        <w:numPr>
          <w:ilvl w:val="0"/>
          <w:numId w:val="29"/>
        </w:numPr>
      </w:pPr>
      <w:r w:rsidRPr="00114090">
        <w:t xml:space="preserve">Academic mentors and supervisors are equipped to give consistent and accurate advice to applicants on teaching evidence and teaching pathways to promotion </w:t>
      </w:r>
    </w:p>
    <w:p w:rsidR="003D2A9A" w:rsidRPr="0075463A" w:rsidRDefault="007B2D3E" w:rsidP="000519C7">
      <w:pPr>
        <w:pStyle w:val="Heading3"/>
        <w:pBdr>
          <w:bottom w:val="single" w:sz="4" w:space="1" w:color="FFFFFF" w:themeColor="background1"/>
        </w:pBdr>
      </w:pPr>
      <w:r w:rsidRPr="007B2D3E">
        <w:pict>
          <v:shape id="_x0000_s1049" type="#_x0000_t202" style="position:absolute;margin-left:-16.95pt;margin-top:1.5pt;width:496.05pt;height:42.5pt;z-index:-251615232;mso-width-relative:margin;mso-height-relative:margin" filled="f" stroked="f">
            <v:textbox style="mso-next-textbox:#_x0000_s1049">
              <w:txbxContent>
                <w:p w:rsidR="00E57AB5" w:rsidRPr="004C649C" w:rsidRDefault="00E57AB5" w:rsidP="004C649C">
                  <w:r>
                    <w:rPr>
                      <w:noProof/>
                    </w:rPr>
                    <w:drawing>
                      <wp:inline distT="0" distB="0" distL="0" distR="0">
                        <wp:extent cx="2916000" cy="428625"/>
                        <wp:effectExtent l="19050" t="0" r="0" b="0"/>
                        <wp:docPr id="10" name="Picture 9"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stretch>
                                  <a:fillRect/>
                                </a:stretch>
                              </pic:blipFill>
                              <pic:spPr>
                                <a:xfrm>
                                  <a:off x="0" y="0"/>
                                  <a:ext cx="2916000" cy="428625"/>
                                </a:xfrm>
                                <a:prstGeom prst="rect">
                                  <a:avLst/>
                                </a:prstGeom>
                              </pic:spPr>
                            </pic:pic>
                          </a:graphicData>
                        </a:graphic>
                      </wp:inline>
                    </w:drawing>
                  </w:r>
                </w:p>
              </w:txbxContent>
            </v:textbox>
          </v:shape>
        </w:pict>
      </w:r>
      <w:r w:rsidR="003D2A9A" w:rsidRPr="0075463A">
        <w:t xml:space="preserve">Promotion applications </w:t>
      </w:r>
    </w:p>
    <w:p w:rsidR="003D2A9A" w:rsidRPr="00114090" w:rsidRDefault="009D60DD" w:rsidP="00801CD9">
      <w:pPr>
        <w:pStyle w:val="BenchmarkList"/>
        <w:numPr>
          <w:ilvl w:val="0"/>
          <w:numId w:val="29"/>
        </w:numPr>
      </w:pPr>
      <w:r>
        <w:t>Equal status</w:t>
      </w:r>
      <w:r w:rsidR="003D2A9A" w:rsidRPr="00114090">
        <w:t xml:space="preserve"> for teaching is </w:t>
      </w:r>
      <w:r>
        <w:t>clearly stated</w:t>
      </w:r>
      <w:r w:rsidR="003D2A9A" w:rsidRPr="00114090">
        <w:t xml:space="preserve"> in promotion forms and guidelines</w:t>
      </w:r>
    </w:p>
    <w:p w:rsidR="003D2A9A" w:rsidRDefault="003D2A9A" w:rsidP="00801CD9">
      <w:pPr>
        <w:pStyle w:val="BenchmarkList"/>
        <w:numPr>
          <w:ilvl w:val="0"/>
          <w:numId w:val="29"/>
        </w:numPr>
      </w:pPr>
      <w:r w:rsidRPr="00114090">
        <w:t>Application forms and guidelines for evidencing teaching/teaching scholarship are clear and detailed</w:t>
      </w:r>
    </w:p>
    <w:p w:rsidR="002D640D" w:rsidRPr="00EA1C0A" w:rsidRDefault="002D640D" w:rsidP="002D640D">
      <w:pPr>
        <w:pStyle w:val="BenchmarkList"/>
        <w:numPr>
          <w:ilvl w:val="0"/>
          <w:numId w:val="29"/>
        </w:numPr>
        <w:rPr>
          <w:spacing w:val="-3"/>
        </w:rPr>
      </w:pPr>
      <w:r w:rsidRPr="00EA1C0A">
        <w:rPr>
          <w:spacing w:val="-3"/>
        </w:rPr>
        <w:t>Systems are in place to collect and validate evidence of teaching for promotion applications</w:t>
      </w:r>
    </w:p>
    <w:p w:rsidR="003D2A9A" w:rsidRPr="00064040" w:rsidRDefault="007B2D3E" w:rsidP="004C649C">
      <w:pPr>
        <w:pStyle w:val="Heading3"/>
      </w:pPr>
      <w:r w:rsidRPr="007B2D3E">
        <w:pict>
          <v:shape id="_x0000_s1050" type="#_x0000_t202" style="position:absolute;margin-left:-16.95pt;margin-top:1.5pt;width:496.05pt;height:42.5pt;z-index:-251613184;mso-width-relative:margin;mso-height-relative:margin" filled="f" stroked="f">
            <v:textbox>
              <w:txbxContent>
                <w:p w:rsidR="00E57AB5" w:rsidRPr="0039193D" w:rsidRDefault="00E57AB5" w:rsidP="0039193D">
                  <w:r>
                    <w:rPr>
                      <w:noProof/>
                    </w:rPr>
                    <w:drawing>
                      <wp:inline distT="0" distB="0" distL="0" distR="0">
                        <wp:extent cx="2916000" cy="428625"/>
                        <wp:effectExtent l="19050" t="0" r="0" b="0"/>
                        <wp:docPr id="13" name="Picture 12" descr="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stretch>
                                  <a:fillRect/>
                                </a:stretch>
                              </pic:blipFill>
                              <pic:spPr>
                                <a:xfrm>
                                  <a:off x="0" y="0"/>
                                  <a:ext cx="2916000" cy="428625"/>
                                </a:xfrm>
                                <a:prstGeom prst="rect">
                                  <a:avLst/>
                                </a:prstGeom>
                              </pic:spPr>
                            </pic:pic>
                          </a:graphicData>
                        </a:graphic>
                      </wp:inline>
                    </w:drawing>
                  </w:r>
                </w:p>
              </w:txbxContent>
            </v:textbox>
          </v:shape>
        </w:pict>
      </w:r>
      <w:r w:rsidR="003D2A9A" w:rsidRPr="00064040">
        <w:t xml:space="preserve">Promotion committee </w:t>
      </w:r>
    </w:p>
    <w:p w:rsidR="003D2A9A" w:rsidRPr="00114090" w:rsidRDefault="003D2A9A" w:rsidP="00801CD9">
      <w:pPr>
        <w:pStyle w:val="BenchmarkList"/>
        <w:numPr>
          <w:ilvl w:val="0"/>
          <w:numId w:val="29"/>
        </w:numPr>
      </w:pPr>
      <w:r w:rsidRPr="00114090">
        <w:t>Membership of promotion committees is appropriately balanced to represent teaching</w:t>
      </w:r>
    </w:p>
    <w:p w:rsidR="003D2A9A" w:rsidRPr="00114090" w:rsidRDefault="003D2A9A" w:rsidP="00801CD9">
      <w:pPr>
        <w:pStyle w:val="BenchmarkList"/>
        <w:numPr>
          <w:ilvl w:val="0"/>
          <w:numId w:val="29"/>
        </w:numPr>
      </w:pPr>
      <w:r w:rsidRPr="00114090">
        <w:t>Promotion committees are well-prepared to evaluate the teaching achievements of applicants</w:t>
      </w:r>
    </w:p>
    <w:p w:rsidR="003D2A9A" w:rsidRPr="00114090" w:rsidRDefault="003D2A9A" w:rsidP="00801CD9">
      <w:pPr>
        <w:pStyle w:val="BenchmarkList"/>
        <w:numPr>
          <w:ilvl w:val="0"/>
          <w:numId w:val="29"/>
        </w:numPr>
      </w:pPr>
      <w:r w:rsidRPr="00114090">
        <w:t xml:space="preserve">Promotion committee procedures are designed to support consistent and equitable decisions on teaching </w:t>
      </w:r>
    </w:p>
    <w:p w:rsidR="003D2A9A" w:rsidRPr="00247EF6" w:rsidRDefault="003D2A9A" w:rsidP="00801CD9">
      <w:pPr>
        <w:pStyle w:val="BenchmarkList"/>
        <w:numPr>
          <w:ilvl w:val="0"/>
          <w:numId w:val="29"/>
        </w:numPr>
      </w:pPr>
      <w:r w:rsidRPr="00114090">
        <w:t>Where there are processes for external evaluation, attention to teaching mirrors attention to other areas of achievement</w:t>
      </w:r>
    </w:p>
    <w:p w:rsidR="003D2A9A" w:rsidRDefault="003D2A9A" w:rsidP="00801CD9">
      <w:pPr>
        <w:pStyle w:val="BenchmarkList"/>
        <w:numPr>
          <w:ilvl w:val="0"/>
          <w:numId w:val="29"/>
        </w:numPr>
      </w:pPr>
      <w:r w:rsidRPr="00114090">
        <w:t>Promotion committee procedures for evaluating teaching are transparent to current and prospective staff</w:t>
      </w:r>
    </w:p>
    <w:p w:rsidR="003D2A9A" w:rsidRPr="00C04ECD" w:rsidRDefault="007B2D3E" w:rsidP="004C649C">
      <w:pPr>
        <w:pStyle w:val="Heading3"/>
      </w:pPr>
      <w:r w:rsidRPr="007B2D3E">
        <w:pict>
          <v:shape id="_x0000_s1051" type="#_x0000_t202" style="position:absolute;margin-left:-16.95pt;margin-top:1.9pt;width:496.05pt;height:42.5pt;z-index:-251611136;mso-width-relative:margin;mso-height-relative:margin" filled="f" stroked="f">
            <v:textbox>
              <w:txbxContent>
                <w:p w:rsidR="00E57AB5" w:rsidRPr="0039193D" w:rsidRDefault="00E57AB5" w:rsidP="0039193D">
                  <w:r>
                    <w:rPr>
                      <w:noProof/>
                    </w:rPr>
                    <w:drawing>
                      <wp:inline distT="0" distB="0" distL="0" distR="0">
                        <wp:extent cx="2914650" cy="432000"/>
                        <wp:effectExtent l="19050" t="0" r="0" b="0"/>
                        <wp:docPr id="15" name="Picture 14" descr="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stretch>
                                  <a:fillRect/>
                                </a:stretch>
                              </pic:blipFill>
                              <pic:spPr>
                                <a:xfrm>
                                  <a:off x="0" y="0"/>
                                  <a:ext cx="2914650" cy="432000"/>
                                </a:xfrm>
                                <a:prstGeom prst="rect">
                                  <a:avLst/>
                                </a:prstGeom>
                              </pic:spPr>
                            </pic:pic>
                          </a:graphicData>
                        </a:graphic>
                      </wp:inline>
                    </w:drawing>
                  </w:r>
                </w:p>
              </w:txbxContent>
            </v:textbox>
          </v:shape>
        </w:pict>
      </w:r>
      <w:r w:rsidR="003D2A9A" w:rsidRPr="00C04ECD">
        <w:t xml:space="preserve">Outcomes </w:t>
      </w:r>
      <w:r w:rsidR="00295FFB">
        <w:t>&amp;</w:t>
      </w:r>
      <w:r w:rsidR="003D2A9A" w:rsidRPr="00C04ECD">
        <w:t xml:space="preserve"> review </w:t>
      </w:r>
    </w:p>
    <w:p w:rsidR="003D2A9A" w:rsidRPr="00114090" w:rsidRDefault="003D2A9A" w:rsidP="00801CD9">
      <w:pPr>
        <w:pStyle w:val="BenchmarkList"/>
        <w:numPr>
          <w:ilvl w:val="0"/>
          <w:numId w:val="29"/>
        </w:numPr>
      </w:pPr>
      <w:r w:rsidRPr="00114090">
        <w:t>Promotion outcomes can be demonstrated to be sound and equitable for teaching</w:t>
      </w:r>
    </w:p>
    <w:p w:rsidR="003D2A9A" w:rsidRPr="00114090" w:rsidRDefault="003D2A9A" w:rsidP="00801CD9">
      <w:pPr>
        <w:pStyle w:val="BenchmarkList"/>
        <w:numPr>
          <w:ilvl w:val="0"/>
          <w:numId w:val="29"/>
        </w:numPr>
      </w:pPr>
      <w:r w:rsidRPr="00114090">
        <w:t>A transparent cycle of review tracks recognition of teaching in academic promotion</w:t>
      </w:r>
    </w:p>
    <w:p w:rsidR="003D2A9A" w:rsidRPr="00114090" w:rsidRDefault="003D2A9A" w:rsidP="00EA1C0A">
      <w:pPr>
        <w:pStyle w:val="BenchmarkList"/>
        <w:numPr>
          <w:ilvl w:val="0"/>
          <w:numId w:val="29"/>
        </w:numPr>
        <w:spacing w:after="0"/>
        <w:ind w:left="357" w:hanging="357"/>
      </w:pPr>
      <w:r w:rsidRPr="00114090">
        <w:t xml:space="preserve">Academic staff perceive that </w:t>
      </w:r>
      <w:r>
        <w:t xml:space="preserve">teaching achievements are valued in </w:t>
      </w:r>
      <w:r w:rsidRPr="00114090">
        <w:t>promotio</w:t>
      </w:r>
      <w:r>
        <w:t>n processes</w:t>
      </w:r>
    </w:p>
    <w:p w:rsidR="0075576A" w:rsidRPr="002D640D" w:rsidRDefault="0075576A" w:rsidP="00AB7991">
      <w:pPr>
        <w:pStyle w:val="Heading2"/>
        <w:pageBreakBefore/>
        <w:spacing w:before="60" w:after="240"/>
        <w:rPr>
          <w:spacing w:val="-4"/>
          <w:sz w:val="36"/>
          <w:szCs w:val="33"/>
        </w:rPr>
      </w:pPr>
      <w:r w:rsidRPr="002D640D">
        <w:rPr>
          <w:spacing w:val="-4"/>
          <w:sz w:val="36"/>
          <w:szCs w:val="33"/>
        </w:rPr>
        <w:lastRenderedPageBreak/>
        <w:t xml:space="preserve">Good practice </w:t>
      </w:r>
      <w:r w:rsidR="00CA74AB" w:rsidRPr="002D640D">
        <w:rPr>
          <w:spacing w:val="-4"/>
          <w:sz w:val="36"/>
          <w:szCs w:val="33"/>
        </w:rPr>
        <w:t xml:space="preserve">benchmarks </w:t>
      </w:r>
      <w:r w:rsidR="0039193D" w:rsidRPr="002D640D">
        <w:rPr>
          <w:spacing w:val="-4"/>
          <w:sz w:val="36"/>
          <w:szCs w:val="33"/>
        </w:rPr>
        <w:t>with sample</w:t>
      </w:r>
      <w:r w:rsidR="00CA74AB" w:rsidRPr="002D640D">
        <w:rPr>
          <w:spacing w:val="-4"/>
          <w:sz w:val="36"/>
          <w:szCs w:val="33"/>
        </w:rPr>
        <w:t xml:space="preserve"> </w:t>
      </w:r>
      <w:r w:rsidR="00EA1C0A" w:rsidRPr="002D640D">
        <w:rPr>
          <w:spacing w:val="-4"/>
          <w:sz w:val="36"/>
          <w:szCs w:val="33"/>
        </w:rPr>
        <w:t>focus</w:t>
      </w:r>
      <w:r w:rsidR="00CA74AB" w:rsidRPr="002D640D">
        <w:rPr>
          <w:spacing w:val="-4"/>
          <w:sz w:val="36"/>
          <w:szCs w:val="33"/>
        </w:rPr>
        <w:t xml:space="preserve"> questions</w:t>
      </w:r>
    </w:p>
    <w:p w:rsidR="00AF5811" w:rsidRPr="005C019E" w:rsidRDefault="00025F9C" w:rsidP="00CA74AB">
      <w:pPr>
        <w:pStyle w:val="Heading2"/>
        <w:spacing w:before="60" w:after="120"/>
      </w:pPr>
      <w:r>
        <w:t>P</w:t>
      </w:r>
      <w:r w:rsidR="0075463A" w:rsidRPr="005C019E">
        <w:t>lans</w:t>
      </w:r>
      <w:r>
        <w:t xml:space="preserve"> </w:t>
      </w:r>
      <w:r w:rsidR="00295FFB">
        <w:t>&amp;</w:t>
      </w:r>
      <w:r>
        <w:t xml:space="preserve"> polic</w:t>
      </w:r>
      <w:r w:rsidR="00966BE7">
        <w:t>ies</w:t>
      </w:r>
    </w:p>
    <w:p w:rsidR="00AF5811" w:rsidRPr="005C019E" w:rsidRDefault="007B2D3E" w:rsidP="00CA74AB">
      <w:pPr>
        <w:pStyle w:val="Heading4"/>
        <w:spacing w:before="40"/>
      </w:pPr>
      <w:r w:rsidRPr="007B2D3E">
        <w:pict>
          <v:shape id="_x0000_s1026" type="#_x0000_t202" style="position:absolute;left:0;text-align:left;margin-left:-5.65pt;margin-top:.2pt;width:33.4pt;height:96.4pt;z-index:251660288;mso-width-relative:margin;mso-height-relative:margin" fillcolor="#ad0816" stroked="f">
            <v:textbox style="layout-flow:vertical;mso-layout-flow-alt:bottom-to-top;mso-next-textbox:#_x0000_s1026">
              <w:txbxContent>
                <w:p w:rsidR="00E57AB5" w:rsidRPr="00F76898" w:rsidRDefault="00E57AB5" w:rsidP="00F76898">
                  <w:pPr>
                    <w:pStyle w:val="Sidebar"/>
                  </w:pPr>
                  <w:proofErr w:type="gramStart"/>
                  <w:r w:rsidRPr="00F76898">
                    <w:t>benchmark</w:t>
                  </w:r>
                  <w:proofErr w:type="gramEnd"/>
                  <w:r w:rsidRPr="00F76898">
                    <w:t xml:space="preserve"> 1</w:t>
                  </w:r>
                </w:p>
              </w:txbxContent>
            </v:textbox>
          </v:shape>
        </w:pict>
      </w:r>
      <w:r w:rsidR="00114090" w:rsidRPr="005C019E">
        <w:tab/>
      </w:r>
      <w:r w:rsidR="00AF5811" w:rsidRPr="005C019E">
        <w:t>University plans reflect a commitment to parity of esteem between teaching achievements and other achievements in promotion</w:t>
      </w:r>
      <w:r w:rsidR="00E712C7" w:rsidRPr="005C019E">
        <w:t xml:space="preserve"> </w:t>
      </w:r>
    </w:p>
    <w:p w:rsidR="00F00303" w:rsidRPr="005C019E" w:rsidRDefault="002D32DF" w:rsidP="00CA74AB">
      <w:pPr>
        <w:pStyle w:val="Questions"/>
        <w:spacing w:before="40"/>
      </w:pPr>
      <w:r w:rsidRPr="005C019E">
        <w:rPr>
          <w:i/>
        </w:rPr>
        <w:tab/>
      </w:r>
      <w:r w:rsidR="001736AC" w:rsidRPr="005C019E">
        <w:t>Are workforce planning and retention strategies focused on national priorities and drivers in teaching to the same degree as other areas of higher education performance?</w:t>
      </w:r>
    </w:p>
    <w:p w:rsidR="00F00303" w:rsidRPr="00AF40AB" w:rsidRDefault="002D32DF" w:rsidP="00CA74AB">
      <w:pPr>
        <w:pStyle w:val="Questions"/>
        <w:spacing w:before="40"/>
      </w:pPr>
      <w:r w:rsidRPr="00A21536">
        <w:tab/>
      </w:r>
      <w:r w:rsidR="001736AC" w:rsidRPr="00AF40AB">
        <w:t>Do the university strategic plan and other high-level planning documents promote the importance of achieving parity of esteem in rewarding teaching achievement?</w:t>
      </w:r>
    </w:p>
    <w:p w:rsidR="002D32DF" w:rsidRPr="0039309B" w:rsidRDefault="002D32DF" w:rsidP="005C019E">
      <w:pPr>
        <w:rPr>
          <w:sz w:val="20"/>
        </w:rPr>
      </w:pPr>
    </w:p>
    <w:p w:rsidR="00AF5811" w:rsidRPr="00C866AF" w:rsidRDefault="007B2D3E" w:rsidP="00CA74AB">
      <w:pPr>
        <w:pStyle w:val="Heading4"/>
        <w:spacing w:before="40"/>
      </w:pPr>
      <w:r w:rsidRPr="007B2D3E">
        <w:rPr>
          <w:lang w:eastAsia="en-AU"/>
        </w:rPr>
        <w:pict>
          <v:shape id="_x0000_s1027" type="#_x0000_t202" style="position:absolute;left:0;text-align:left;margin-left:-5.65pt;margin-top:1.95pt;width:33.4pt;height:96.4pt;z-index:251661312;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2</w:t>
                  </w:r>
                </w:p>
              </w:txbxContent>
            </v:textbox>
          </v:shape>
        </w:pict>
      </w:r>
      <w:r w:rsidR="00247EF6" w:rsidRPr="00C866AF">
        <w:tab/>
      </w:r>
      <w:r w:rsidR="00AF5811" w:rsidRPr="00C866AF">
        <w:t>University polic</w:t>
      </w:r>
      <w:r w:rsidR="00EA1C0A">
        <w:t>ies reflect</w:t>
      </w:r>
      <w:r w:rsidR="00AF5811" w:rsidRPr="00C866AF">
        <w:t xml:space="preserve"> a commitment to parity of esteem between teaching achievements and other achievements in promotion</w:t>
      </w:r>
    </w:p>
    <w:p w:rsidR="00F00303" w:rsidRPr="00DB1170" w:rsidRDefault="002D32DF" w:rsidP="00CA74AB">
      <w:pPr>
        <w:pStyle w:val="Questions"/>
        <w:spacing w:before="40"/>
      </w:pPr>
      <w:r w:rsidRPr="005C019E">
        <w:rPr>
          <w:i/>
        </w:rPr>
        <w:tab/>
      </w:r>
      <w:r w:rsidR="006B487F" w:rsidRPr="00DB1170">
        <w:t xml:space="preserve">Does the academic promotion policy explicitly recognise teaching achievement as a pathway to promotion? </w:t>
      </w:r>
    </w:p>
    <w:p w:rsidR="00F00303" w:rsidRPr="00CA74AB" w:rsidRDefault="002D32DF" w:rsidP="00CA74AB">
      <w:pPr>
        <w:pStyle w:val="Questions"/>
        <w:spacing w:before="40"/>
      </w:pPr>
      <w:r w:rsidRPr="00CA74AB">
        <w:tab/>
      </w:r>
      <w:r w:rsidR="001736AC" w:rsidRPr="00CA74AB">
        <w:t xml:space="preserve">Where there are several defined types of </w:t>
      </w:r>
      <w:r w:rsidR="0075576A" w:rsidRPr="00CA74AB">
        <w:t xml:space="preserve">academic </w:t>
      </w:r>
      <w:r w:rsidR="001736AC" w:rsidRPr="00CA74AB">
        <w:t>career (eg teaching-intensive, research-</w:t>
      </w:r>
      <w:r w:rsidR="00CA74AB" w:rsidRPr="00CA74AB">
        <w:t>only</w:t>
      </w:r>
      <w:r w:rsidR="001736AC" w:rsidRPr="00CA74AB">
        <w:t xml:space="preserve">, combined), does university policy </w:t>
      </w:r>
      <w:r w:rsidR="004C0DE0" w:rsidRPr="00CA74AB">
        <w:t>affirm</w:t>
      </w:r>
      <w:r w:rsidR="001736AC" w:rsidRPr="00CA74AB">
        <w:t xml:space="preserve"> a pathway to promotion to all academic levels for each career type?</w:t>
      </w:r>
    </w:p>
    <w:p w:rsidR="00F00303" w:rsidRPr="0075576A" w:rsidRDefault="002D32DF" w:rsidP="00CA74AB">
      <w:pPr>
        <w:pStyle w:val="Questions"/>
        <w:spacing w:before="40"/>
        <w:rPr>
          <w:spacing w:val="-2"/>
        </w:rPr>
      </w:pPr>
      <w:r w:rsidRPr="0075576A">
        <w:rPr>
          <w:spacing w:val="-2"/>
        </w:rPr>
        <w:tab/>
      </w:r>
      <w:r w:rsidR="004C0DE0" w:rsidRPr="0075576A">
        <w:rPr>
          <w:spacing w:val="-2"/>
        </w:rPr>
        <w:t>Does</w:t>
      </w:r>
      <w:r w:rsidR="00574FC8" w:rsidRPr="0075576A">
        <w:rPr>
          <w:spacing w:val="-2"/>
        </w:rPr>
        <w:t xml:space="preserve"> the academic promotion</w:t>
      </w:r>
      <w:r w:rsidR="006B487F" w:rsidRPr="0075576A">
        <w:rPr>
          <w:spacing w:val="-2"/>
        </w:rPr>
        <w:t xml:space="preserve"> policy </w:t>
      </w:r>
      <w:r w:rsidR="004C0DE0" w:rsidRPr="0075576A">
        <w:rPr>
          <w:spacing w:val="-2"/>
        </w:rPr>
        <w:t>reflect</w:t>
      </w:r>
      <w:r w:rsidR="006B487F" w:rsidRPr="0075576A">
        <w:rPr>
          <w:spacing w:val="-2"/>
        </w:rPr>
        <w:t xml:space="preserve"> </w:t>
      </w:r>
      <w:r w:rsidR="00FB23A3" w:rsidRPr="0075576A">
        <w:rPr>
          <w:spacing w:val="-2"/>
        </w:rPr>
        <w:t xml:space="preserve">sector </w:t>
      </w:r>
      <w:r w:rsidR="006B487F" w:rsidRPr="0075576A">
        <w:rPr>
          <w:spacing w:val="-2"/>
        </w:rPr>
        <w:t xml:space="preserve">good practice </w:t>
      </w:r>
      <w:r w:rsidR="0075576A" w:rsidRPr="0075576A">
        <w:rPr>
          <w:spacing w:val="-2"/>
        </w:rPr>
        <w:t>guidelines on recognising</w:t>
      </w:r>
      <w:r w:rsidR="00FB23A3" w:rsidRPr="0075576A">
        <w:rPr>
          <w:spacing w:val="-2"/>
        </w:rPr>
        <w:t xml:space="preserve"> teaching</w:t>
      </w:r>
      <w:r w:rsidR="006B487F" w:rsidRPr="0075576A">
        <w:rPr>
          <w:spacing w:val="-2"/>
        </w:rPr>
        <w:t>?</w:t>
      </w:r>
    </w:p>
    <w:p w:rsidR="00A0766F" w:rsidRPr="00DB1170" w:rsidRDefault="002D32DF" w:rsidP="00CA74AB">
      <w:pPr>
        <w:pStyle w:val="Questions"/>
        <w:spacing w:before="40"/>
      </w:pPr>
      <w:r w:rsidRPr="00DB1170">
        <w:tab/>
      </w:r>
      <w:r w:rsidR="004E36DC" w:rsidRPr="00DB1170">
        <w:t xml:space="preserve">Does the </w:t>
      </w:r>
      <w:r w:rsidR="00221E24" w:rsidRPr="00DB1170">
        <w:t xml:space="preserve">academic promotions </w:t>
      </w:r>
      <w:r w:rsidR="004E36DC" w:rsidRPr="00DB1170">
        <w:t>policy offer flexibility in how academics can present their areas of achievem</w:t>
      </w:r>
      <w:r w:rsidR="006F3F12" w:rsidRPr="00DB1170">
        <w:t>ent in different combinations e</w:t>
      </w:r>
      <w:r w:rsidR="004E36DC" w:rsidRPr="00DB1170">
        <w:t xml:space="preserve">g can applicants rate/rank/weight teaching as either their highest area of achievement or as equal with </w:t>
      </w:r>
      <w:r w:rsidR="00221E24" w:rsidRPr="00DB1170">
        <w:t>an</w:t>
      </w:r>
      <w:r w:rsidR="004E36DC" w:rsidRPr="00DB1170">
        <w:t xml:space="preserve">other </w:t>
      </w:r>
      <w:r w:rsidR="00221E24" w:rsidRPr="00DB1170">
        <w:t xml:space="preserve">achievement </w:t>
      </w:r>
      <w:r w:rsidR="004E36DC" w:rsidRPr="00DB1170">
        <w:t>area</w:t>
      </w:r>
      <w:r w:rsidR="00E023C6" w:rsidRPr="00DB1170">
        <w:t>,</w:t>
      </w:r>
      <w:r w:rsidR="00221E24" w:rsidRPr="00DB1170">
        <w:t xml:space="preserve"> eg research</w:t>
      </w:r>
      <w:r w:rsidR="00E40F70" w:rsidRPr="00DB1170">
        <w:t xml:space="preserve"> or service</w:t>
      </w:r>
      <w:r w:rsidR="004E36DC" w:rsidRPr="00DB1170">
        <w:t>?</w:t>
      </w:r>
    </w:p>
    <w:p w:rsidR="00E16AB9" w:rsidRPr="0039309B" w:rsidRDefault="00966BE7" w:rsidP="00AB7991">
      <w:pPr>
        <w:pStyle w:val="Heading2"/>
        <w:spacing w:before="240" w:after="100"/>
        <w:rPr>
          <w:sz w:val="20"/>
        </w:rPr>
      </w:pPr>
      <w:r w:rsidRPr="00064040">
        <w:t>Perceptions</w:t>
      </w:r>
      <w:r>
        <w:t xml:space="preserve"> </w:t>
      </w:r>
      <w:r w:rsidR="00295FFB">
        <w:t>&amp;</w:t>
      </w:r>
      <w:r>
        <w:t xml:space="preserve"> p</w:t>
      </w:r>
      <w:r w:rsidRPr="00064040">
        <w:t>ractice</w:t>
      </w:r>
      <w:r>
        <w:t>s</w:t>
      </w:r>
    </w:p>
    <w:p w:rsidR="00AF5811" w:rsidRPr="0039309B" w:rsidRDefault="007B2D3E" w:rsidP="00CA74AB">
      <w:pPr>
        <w:pStyle w:val="Heading4"/>
        <w:spacing w:before="40"/>
        <w:rPr>
          <w:spacing w:val="-1"/>
        </w:rPr>
      </w:pPr>
      <w:r w:rsidRPr="007B2D3E">
        <w:rPr>
          <w:lang w:eastAsia="en-AU"/>
        </w:rPr>
        <w:pict>
          <v:shape id="_x0000_s1028" type="#_x0000_t202" style="position:absolute;left:0;text-align:left;margin-left:-5.65pt;margin-top:.2pt;width:33.4pt;height:96.4pt;z-index:251662336;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3</w:t>
                  </w:r>
                </w:p>
              </w:txbxContent>
            </v:textbox>
          </v:shape>
        </w:pict>
      </w:r>
      <w:r w:rsidR="00114090" w:rsidRPr="00C866AF">
        <w:tab/>
      </w:r>
      <w:r w:rsidR="00AF5811" w:rsidRPr="0039309B">
        <w:rPr>
          <w:spacing w:val="-1"/>
        </w:rPr>
        <w:t xml:space="preserve">University leaders support </w:t>
      </w:r>
      <w:r w:rsidR="009D60DD">
        <w:rPr>
          <w:spacing w:val="-1"/>
        </w:rPr>
        <w:t>promotion</w:t>
      </w:r>
      <w:r w:rsidR="00AF5811" w:rsidRPr="0039309B">
        <w:rPr>
          <w:spacing w:val="-1"/>
        </w:rPr>
        <w:t xml:space="preserve"> for teaching achievement </w:t>
      </w:r>
    </w:p>
    <w:p w:rsidR="00FB23A3" w:rsidRPr="00064040" w:rsidRDefault="00E16AB9" w:rsidP="00CA74AB">
      <w:pPr>
        <w:pStyle w:val="Questions"/>
        <w:spacing w:before="40"/>
      </w:pPr>
      <w:r w:rsidRPr="005C019E">
        <w:rPr>
          <w:i/>
        </w:rPr>
        <w:tab/>
      </w:r>
      <w:r w:rsidR="00FB23A3" w:rsidRPr="00064040">
        <w:t>Do those in u</w:t>
      </w:r>
      <w:r w:rsidR="006F3F12">
        <w:t>niversity leadership roles (ie</w:t>
      </w:r>
      <w:r w:rsidR="00FB23A3" w:rsidRPr="00064040">
        <w:t xml:space="preserve"> members of the senior executive, chair of central promotion committee) and th</w:t>
      </w:r>
      <w:r w:rsidR="006F3F12">
        <w:t>e senior governance bodies (ie</w:t>
      </w:r>
      <w:r w:rsidR="00FB23A3" w:rsidRPr="00064040">
        <w:t xml:space="preserve"> Council/Senate/Academic Board) demonstrate their support for achievement in teaching as a pathway to promotion</w:t>
      </w:r>
      <w:r w:rsidR="004C0DE0">
        <w:t xml:space="preserve"> (eg in staff forums, leadership workshops, committee meetings)</w:t>
      </w:r>
      <w:r w:rsidR="00FB23A3" w:rsidRPr="00064040">
        <w:t>?</w:t>
      </w:r>
    </w:p>
    <w:p w:rsidR="00781C8A" w:rsidRDefault="00E16AB9" w:rsidP="00CA74AB">
      <w:pPr>
        <w:pStyle w:val="Questions"/>
        <w:spacing w:before="40"/>
      </w:pPr>
      <w:r w:rsidRPr="00A21536">
        <w:tab/>
      </w:r>
      <w:r w:rsidR="00FB23A3" w:rsidRPr="00064040">
        <w:t>Is there a member of the senior executive available to assist faculty leaders with guidance on teaching pathways to promotion?</w:t>
      </w:r>
    </w:p>
    <w:p w:rsidR="00AF5811" w:rsidRPr="00025F9C" w:rsidRDefault="0075463A" w:rsidP="00025F9C">
      <w:pPr>
        <w:rPr>
          <w:sz w:val="20"/>
        </w:rPr>
      </w:pPr>
      <w:r w:rsidRPr="00025F9C">
        <w:rPr>
          <w:sz w:val="20"/>
        </w:rPr>
        <w:t xml:space="preserve"> </w:t>
      </w:r>
    </w:p>
    <w:p w:rsidR="00AF5811" w:rsidRPr="00DB1170" w:rsidRDefault="007B2D3E" w:rsidP="00CA74AB">
      <w:pPr>
        <w:pStyle w:val="Heading4"/>
        <w:spacing w:before="40"/>
        <w:rPr>
          <w:spacing w:val="-1"/>
        </w:rPr>
      </w:pPr>
      <w:r w:rsidRPr="007B2D3E">
        <w:rPr>
          <w:lang w:val="en-AU" w:eastAsia="en-AU"/>
        </w:rPr>
        <w:pict>
          <v:shape id="_x0000_s1029" type="#_x0000_t202" style="position:absolute;left:0;text-align:left;margin-left:-6.4pt;margin-top:2.85pt;width:33.4pt;height:96.4pt;z-index:251663360;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4</w:t>
                  </w:r>
                </w:p>
              </w:txbxContent>
            </v:textbox>
          </v:shape>
        </w:pict>
      </w:r>
      <w:r w:rsidR="00247EF6" w:rsidRPr="00114090">
        <w:tab/>
      </w:r>
      <w:r w:rsidR="009D60DD" w:rsidRPr="00DB1170">
        <w:rPr>
          <w:spacing w:val="-1"/>
        </w:rPr>
        <w:t xml:space="preserve">Leaders </w:t>
      </w:r>
      <w:r w:rsidR="009D60DD">
        <w:rPr>
          <w:spacing w:val="-1"/>
        </w:rPr>
        <w:t xml:space="preserve">of academic units </w:t>
      </w:r>
      <w:r w:rsidR="00AF5811" w:rsidRPr="00DB1170">
        <w:rPr>
          <w:spacing w:val="-1"/>
        </w:rPr>
        <w:t xml:space="preserve">support </w:t>
      </w:r>
      <w:r w:rsidR="009D60DD">
        <w:rPr>
          <w:spacing w:val="-1"/>
        </w:rPr>
        <w:t xml:space="preserve">promotion </w:t>
      </w:r>
      <w:r w:rsidR="00AF5811" w:rsidRPr="00DB1170">
        <w:rPr>
          <w:spacing w:val="-1"/>
        </w:rPr>
        <w:t xml:space="preserve">for teaching achievement </w:t>
      </w:r>
    </w:p>
    <w:p w:rsidR="009A3387" w:rsidRPr="00064040" w:rsidRDefault="005C019E" w:rsidP="00CA74AB">
      <w:pPr>
        <w:pStyle w:val="Questions"/>
        <w:spacing w:before="40"/>
      </w:pPr>
      <w:r w:rsidRPr="00BD6E22">
        <w:tab/>
      </w:r>
      <w:r w:rsidR="006B487F" w:rsidRPr="00064040">
        <w:t xml:space="preserve">Do those in </w:t>
      </w:r>
      <w:r w:rsidR="000C33AD">
        <w:t>faculty/</w:t>
      </w:r>
      <w:r w:rsidR="00FB23A3" w:rsidRPr="00064040">
        <w:t>school/</w:t>
      </w:r>
      <w:r w:rsidR="00C67EBE">
        <w:t>college/</w:t>
      </w:r>
      <w:r w:rsidR="00FB23A3" w:rsidRPr="00064040">
        <w:t xml:space="preserve">department </w:t>
      </w:r>
      <w:r w:rsidR="006B487F" w:rsidRPr="00064040">
        <w:t>leadership roles demonstrate their support for achievement in teaching as a pathway to promotion</w:t>
      </w:r>
      <w:r w:rsidR="0016329C" w:rsidRPr="00064040">
        <w:t xml:space="preserve">, eg </w:t>
      </w:r>
      <w:r w:rsidR="00B017D9" w:rsidRPr="00064040">
        <w:t xml:space="preserve">by </w:t>
      </w:r>
      <w:r w:rsidR="0016329C" w:rsidRPr="00064040">
        <w:t xml:space="preserve">encouraging </w:t>
      </w:r>
      <w:r w:rsidR="00625EF8" w:rsidRPr="00064040">
        <w:t>academics</w:t>
      </w:r>
      <w:r w:rsidR="0016329C" w:rsidRPr="00064040">
        <w:t xml:space="preserve"> to </w:t>
      </w:r>
      <w:r w:rsidR="00625EF8" w:rsidRPr="00064040">
        <w:t>collect evidence of</w:t>
      </w:r>
      <w:r w:rsidR="0016329C" w:rsidRPr="00064040">
        <w:t xml:space="preserve"> teaching achievements, offering career planning </w:t>
      </w:r>
      <w:r w:rsidR="00625EF8" w:rsidRPr="00064040">
        <w:t xml:space="preserve">on </w:t>
      </w:r>
      <w:r w:rsidR="0016329C" w:rsidRPr="00064040">
        <w:t>teaching achievements</w:t>
      </w:r>
      <w:r w:rsidR="00B017D9" w:rsidRPr="00064040">
        <w:t xml:space="preserve">, </w:t>
      </w:r>
      <w:r w:rsidR="00363FD4" w:rsidRPr="00064040">
        <w:t xml:space="preserve">providing peer observation partners, </w:t>
      </w:r>
      <w:r w:rsidR="00B017D9" w:rsidRPr="00064040">
        <w:t>encouraging promotion applications based on teaching</w:t>
      </w:r>
      <w:r w:rsidR="006B487F" w:rsidRPr="00064040">
        <w:t>?</w:t>
      </w:r>
    </w:p>
    <w:p w:rsidR="009A3387" w:rsidRPr="00064040" w:rsidRDefault="005C019E" w:rsidP="00CA74AB">
      <w:pPr>
        <w:pStyle w:val="Questions"/>
        <w:spacing w:before="40"/>
      </w:pPr>
      <w:r w:rsidRPr="00BD6E22">
        <w:tab/>
      </w:r>
      <w:r w:rsidR="006B487F" w:rsidRPr="00064040">
        <w:t>Do those in leadership roles have a sound understanding of how teaching can be evidenced in applications for promotion at different academic levels?</w:t>
      </w:r>
    </w:p>
    <w:p w:rsidR="00A0766F" w:rsidRDefault="005C019E" w:rsidP="00CA74AB">
      <w:pPr>
        <w:pStyle w:val="Questions"/>
        <w:spacing w:before="40"/>
      </w:pPr>
      <w:r w:rsidRPr="00BD6E22">
        <w:tab/>
      </w:r>
      <w:r w:rsidR="009A3387" w:rsidRPr="00064040">
        <w:t xml:space="preserve">When nominating academics for career development programs, succession planning, retention allowances, or study/sabbatical leave </w:t>
      </w:r>
      <w:r w:rsidR="006F3F12">
        <w:t>–</w:t>
      </w:r>
      <w:r w:rsidR="009A3387" w:rsidRPr="00064040">
        <w:t xml:space="preserve"> is there parity of esteem for teach</w:t>
      </w:r>
      <w:r w:rsidR="004C0DE0">
        <w:t>ing academic</w:t>
      </w:r>
      <w:r w:rsidR="009A3387" w:rsidRPr="00064040">
        <w:t>s</w:t>
      </w:r>
      <w:r w:rsidR="006B487F" w:rsidRPr="00064040">
        <w:t xml:space="preserve">? </w:t>
      </w:r>
    </w:p>
    <w:p w:rsidR="005C019E" w:rsidRPr="0039309B" w:rsidRDefault="005C019E" w:rsidP="005C019E">
      <w:pPr>
        <w:rPr>
          <w:sz w:val="20"/>
        </w:rPr>
      </w:pPr>
    </w:p>
    <w:p w:rsidR="00AF5811" w:rsidRPr="00114090" w:rsidRDefault="007B2D3E" w:rsidP="00CA74AB">
      <w:pPr>
        <w:pStyle w:val="Heading4"/>
        <w:pBdr>
          <w:top w:val="dashed" w:sz="4" w:space="7" w:color="009999"/>
          <w:bottom w:val="dashed" w:sz="4" w:space="7" w:color="009999"/>
        </w:pBdr>
        <w:spacing w:before="40"/>
      </w:pPr>
      <w:r w:rsidRPr="007B2D3E">
        <w:rPr>
          <w:sz w:val="16"/>
        </w:rPr>
        <w:pict>
          <v:shape id="_x0000_s1030" type="#_x0000_t202" style="position:absolute;left:0;text-align:left;margin-left:-6.4pt;margin-top:-.45pt;width:33.4pt;height:96.4pt;z-index:251664384;mso-width-relative:margin;mso-height-relative:margin" fillcolor="#ad0816" stroked="f">
            <v:textbox style="layout-flow:vertical;mso-layout-flow-alt:bottom-to-top;mso-next-textbox:#_x0000_s1030">
              <w:txbxContent>
                <w:p w:rsidR="00E57AB5" w:rsidRPr="00014D36" w:rsidRDefault="00E57AB5" w:rsidP="00F76898">
                  <w:pPr>
                    <w:pStyle w:val="Sidebar"/>
                  </w:pPr>
                  <w:proofErr w:type="gramStart"/>
                  <w:r w:rsidRPr="00014D36">
                    <w:t>benchmark</w:t>
                  </w:r>
                  <w:proofErr w:type="gramEnd"/>
                  <w:r w:rsidRPr="00014D36">
                    <w:t xml:space="preserve"> </w:t>
                  </w:r>
                  <w:r>
                    <w:t>5</w:t>
                  </w:r>
                </w:p>
              </w:txbxContent>
            </v:textbox>
          </v:shape>
        </w:pict>
      </w:r>
      <w:r w:rsidR="00247EF6">
        <w:tab/>
      </w:r>
      <w:r w:rsidR="000C33AD" w:rsidRPr="00114090">
        <w:t>Peer interactions support</w:t>
      </w:r>
      <w:r w:rsidR="00AF5811" w:rsidRPr="00114090">
        <w:t xml:space="preserve"> </w:t>
      </w:r>
      <w:r w:rsidR="009D60DD">
        <w:t xml:space="preserve">promotion </w:t>
      </w:r>
      <w:r w:rsidR="00AF5811" w:rsidRPr="00114090">
        <w:t xml:space="preserve">for teaching achievement </w:t>
      </w:r>
    </w:p>
    <w:p w:rsidR="009A3387" w:rsidRPr="00064040" w:rsidRDefault="005C019E" w:rsidP="00CA74AB">
      <w:pPr>
        <w:pStyle w:val="Questions"/>
        <w:pBdr>
          <w:top w:val="dashed" w:sz="4" w:space="7" w:color="009999"/>
          <w:bottom w:val="dashed" w:sz="4" w:space="7" w:color="009999"/>
        </w:pBdr>
        <w:spacing w:before="40"/>
      </w:pPr>
      <w:r w:rsidRPr="00BD6E22">
        <w:tab/>
      </w:r>
      <w:r w:rsidR="009A3387" w:rsidRPr="00064040">
        <w:t xml:space="preserve">In </w:t>
      </w:r>
      <w:r w:rsidR="00B017D9" w:rsidRPr="00064040">
        <w:t>faculty</w:t>
      </w:r>
      <w:r w:rsidR="00C67EBE">
        <w:t>/college</w:t>
      </w:r>
      <w:r w:rsidR="00B017D9" w:rsidRPr="00064040">
        <w:t xml:space="preserve"> planning </w:t>
      </w:r>
      <w:r w:rsidR="009A3387" w:rsidRPr="00064040">
        <w:t xml:space="preserve">forums, is </w:t>
      </w:r>
      <w:r w:rsidR="00B017D9" w:rsidRPr="00064040">
        <w:t xml:space="preserve">teaching-related work articulated and </w:t>
      </w:r>
      <w:r w:rsidR="009A3387" w:rsidRPr="00064040">
        <w:t>given the same or similar emphasis as other areas of academic achievement</w:t>
      </w:r>
      <w:r w:rsidR="00F85A19">
        <w:t>,</w:t>
      </w:r>
      <w:r w:rsidR="009A3387" w:rsidRPr="00064040">
        <w:t xml:space="preserve"> such as research or service?</w:t>
      </w:r>
    </w:p>
    <w:p w:rsidR="00B017D9" w:rsidRPr="00064040" w:rsidRDefault="005C019E" w:rsidP="00CA74AB">
      <w:pPr>
        <w:pStyle w:val="Questions"/>
        <w:pBdr>
          <w:top w:val="dashed" w:sz="4" w:space="7" w:color="009999"/>
          <w:bottom w:val="dashed" w:sz="4" w:space="7" w:color="009999"/>
        </w:pBdr>
        <w:spacing w:before="40"/>
      </w:pPr>
      <w:r w:rsidRPr="00BD6E22">
        <w:tab/>
      </w:r>
      <w:r w:rsidR="00B017D9" w:rsidRPr="00064040">
        <w:t>Are teaching-related achievements celebrated and valued within each faculty?</w:t>
      </w:r>
    </w:p>
    <w:p w:rsidR="00AF5811" w:rsidRPr="00064040" w:rsidRDefault="005C019E" w:rsidP="00CA74AB">
      <w:pPr>
        <w:pStyle w:val="Questions"/>
        <w:pBdr>
          <w:top w:val="dashed" w:sz="4" w:space="7" w:color="009999"/>
          <w:bottom w:val="dashed" w:sz="4" w:space="7" w:color="009999"/>
        </w:pBdr>
        <w:spacing w:before="40"/>
      </w:pPr>
      <w:r w:rsidRPr="00BD6E22">
        <w:tab/>
      </w:r>
      <w:r w:rsidR="009A3387" w:rsidRPr="00064040">
        <w:t>Are all faculties embracing a culture which recognises teaching as a pathway to promotion?</w:t>
      </w:r>
    </w:p>
    <w:p w:rsidR="00BE2F67" w:rsidRDefault="00BE2F67" w:rsidP="00BE2F67">
      <w:pPr>
        <w:pStyle w:val="Heading2"/>
        <w:spacing w:before="0" w:line="300" w:lineRule="exact"/>
      </w:pPr>
    </w:p>
    <w:p w:rsidR="00DB1170" w:rsidRPr="00064040" w:rsidRDefault="00DB1170" w:rsidP="00DB1170">
      <w:pPr>
        <w:pStyle w:val="Heading2"/>
      </w:pPr>
      <w:r w:rsidRPr="00064040">
        <w:t>Promotion applicants</w:t>
      </w:r>
    </w:p>
    <w:p w:rsidR="00DB1170" w:rsidRPr="00114090" w:rsidRDefault="007B2D3E" w:rsidP="0039309B">
      <w:pPr>
        <w:pStyle w:val="Heading4"/>
      </w:pPr>
      <w:r>
        <w:rPr>
          <w:lang w:val="en-AU" w:eastAsia="en-AU"/>
        </w:rPr>
        <w:pict>
          <v:shape id="_x0000_s1043" type="#_x0000_t202" style="position:absolute;left:0;text-align:left;margin-left:-5.65pt;margin-top:2.55pt;width:33.4pt;height:104.9pt;z-index:251688960;mso-width-relative:margin;mso-height-relative:margin" fillcolor="#ad0816" stroked="f">
            <v:textbox style="layout-flow:vertical;mso-layout-flow-alt:bottom-to-top">
              <w:txbxContent>
                <w:p w:rsidR="00E57AB5" w:rsidRPr="00014D36" w:rsidRDefault="00E57AB5" w:rsidP="00DB1170">
                  <w:pPr>
                    <w:pStyle w:val="Sidebar"/>
                  </w:pPr>
                  <w:proofErr w:type="gramStart"/>
                  <w:r w:rsidRPr="00014D36">
                    <w:t>benchmark</w:t>
                  </w:r>
                  <w:proofErr w:type="gramEnd"/>
                  <w:r w:rsidRPr="00014D36">
                    <w:t xml:space="preserve"> </w:t>
                  </w:r>
                  <w:r>
                    <w:t>6</w:t>
                  </w:r>
                </w:p>
              </w:txbxContent>
            </v:textbox>
          </v:shape>
        </w:pict>
      </w:r>
      <w:r w:rsidR="00DB1170">
        <w:tab/>
      </w:r>
      <w:r w:rsidR="00DB1170" w:rsidRPr="00114090">
        <w:t>Potential applicants are offered advice and assistance on evidence of teaching achievement, which is aligned to policy and career planning</w:t>
      </w:r>
    </w:p>
    <w:p w:rsidR="00DB1170" w:rsidRPr="0039309B" w:rsidRDefault="00DB1170" w:rsidP="0039309B">
      <w:pPr>
        <w:pStyle w:val="Questions"/>
      </w:pPr>
      <w:r w:rsidRPr="00BD6E22">
        <w:tab/>
      </w:r>
      <w:r w:rsidRPr="0039309B">
        <w:t>Do all academics have access to a mentor or supervisor whose role includes giving sound advice on promotion applications, including applications based on teaching-related achievements?</w:t>
      </w:r>
    </w:p>
    <w:p w:rsidR="00DB1170" w:rsidRPr="0039309B" w:rsidRDefault="00DB1170" w:rsidP="0039309B">
      <w:pPr>
        <w:pStyle w:val="Questions"/>
      </w:pPr>
      <w:r w:rsidRPr="0039309B">
        <w:tab/>
        <w:t>Do career development interviews, appraisals and performance reviews include a discussion of achievements and goals in learning and teaching and how to collect a mix of evidence for academic promotion, aligned to current responsibilities and future goals?</w:t>
      </w:r>
    </w:p>
    <w:p w:rsidR="00DB1170" w:rsidRPr="0039309B" w:rsidRDefault="00DB1170" w:rsidP="0039309B">
      <w:pPr>
        <w:pStyle w:val="Questions"/>
      </w:pPr>
      <w:r w:rsidRPr="0039309B">
        <w:tab/>
        <w:t>Are academics encouraged to attend workshops or briefings on the</w:t>
      </w:r>
      <w:r w:rsidR="00BE2F67">
        <w:t xml:space="preserve"> promotion process so that they </w:t>
      </w:r>
      <w:r w:rsidRPr="0039309B">
        <w:t>receive accurate advice and understand the types of evidence of teaching they might collect over time?</w:t>
      </w:r>
    </w:p>
    <w:p w:rsidR="00DB1170" w:rsidRPr="0039309B" w:rsidRDefault="00DB1170" w:rsidP="0039309B">
      <w:pPr>
        <w:pStyle w:val="Questions"/>
      </w:pPr>
      <w:r w:rsidRPr="0039309B">
        <w:tab/>
        <w:t>Is peer mentoring available to promotion applicants for different areas of academic achievement?</w:t>
      </w:r>
    </w:p>
    <w:p w:rsidR="00DB1170" w:rsidRPr="0039309B" w:rsidRDefault="00DB1170" w:rsidP="0039309B">
      <w:pPr>
        <w:pStyle w:val="Questions"/>
      </w:pPr>
      <w:r w:rsidRPr="0039309B">
        <w:tab/>
        <w:t>Do applicants have access to an institutional point of contact for advice on questions that arise on draft promotion applications?</w:t>
      </w:r>
    </w:p>
    <w:p w:rsidR="00DB1170" w:rsidRPr="0039309B" w:rsidRDefault="00DB1170" w:rsidP="0039309B">
      <w:pPr>
        <w:pStyle w:val="Questions"/>
      </w:pPr>
      <w:r w:rsidRPr="0039309B">
        <w:tab/>
        <w:t>Are any institutional advice and support staff (eg within HR, academic development) trained on the full scope of teaching responsibilities and how to support applicants working on applications?</w:t>
      </w:r>
    </w:p>
    <w:p w:rsidR="00DB1170" w:rsidRPr="0039309B" w:rsidRDefault="00DB1170" w:rsidP="00DB1170">
      <w:pPr>
        <w:rPr>
          <w:sz w:val="32"/>
          <w:szCs w:val="32"/>
        </w:rPr>
      </w:pPr>
    </w:p>
    <w:p w:rsidR="00DB1170" w:rsidRPr="00114090" w:rsidRDefault="007B2D3E" w:rsidP="0039309B">
      <w:pPr>
        <w:pStyle w:val="Heading4"/>
      </w:pPr>
      <w:r>
        <w:rPr>
          <w:lang w:val="en-AU" w:eastAsia="en-AU"/>
        </w:rPr>
        <w:pict>
          <v:shape id="_x0000_s1044" type="#_x0000_t202" style="position:absolute;left:0;text-align:left;margin-left:-5.65pt;margin-top:6pt;width:33.4pt;height:104.9pt;z-index:251689984;mso-width-relative:margin;mso-height-relative:margin" fillcolor="#ad0816" stroked="f">
            <v:textbox style="layout-flow:vertical;mso-layout-flow-alt:bottom-to-top">
              <w:txbxContent>
                <w:p w:rsidR="00E57AB5" w:rsidRPr="00014D36" w:rsidRDefault="00E57AB5" w:rsidP="00DB1170">
                  <w:pPr>
                    <w:pStyle w:val="Sidebar"/>
                  </w:pPr>
                  <w:proofErr w:type="gramStart"/>
                  <w:r w:rsidRPr="00014D36">
                    <w:t>benchmark</w:t>
                  </w:r>
                  <w:proofErr w:type="gramEnd"/>
                  <w:r w:rsidRPr="00014D36">
                    <w:t xml:space="preserve"> </w:t>
                  </w:r>
                  <w:r>
                    <w:t>7</w:t>
                  </w:r>
                </w:p>
              </w:txbxContent>
            </v:textbox>
          </v:shape>
        </w:pict>
      </w:r>
      <w:r w:rsidR="00DB1170">
        <w:tab/>
      </w:r>
      <w:r w:rsidR="00DB1170" w:rsidRPr="00114090">
        <w:t xml:space="preserve">Academic mentors and supervisors are equipped to give consistent and accurate advice to applicants on teaching evidence and teaching pathways to promotion </w:t>
      </w:r>
    </w:p>
    <w:p w:rsidR="00DB1170" w:rsidRPr="0039309B" w:rsidRDefault="00DB1170" w:rsidP="0039309B">
      <w:pPr>
        <w:pStyle w:val="Questions"/>
      </w:pPr>
      <w:r w:rsidRPr="00BD6E22">
        <w:tab/>
      </w:r>
      <w:r w:rsidRPr="0039309B">
        <w:t>Are heads of school and other academic mentors/supervisors offered induction, mentoring and peer support on how to help academics prepare for promotion based on a mix of evidence of teaching achievement?</w:t>
      </w:r>
    </w:p>
    <w:p w:rsidR="00DB1170" w:rsidRPr="0039309B" w:rsidRDefault="00DB1170" w:rsidP="0039309B">
      <w:pPr>
        <w:pStyle w:val="Questions"/>
      </w:pPr>
      <w:r w:rsidRPr="0039309B">
        <w:tab/>
        <w:t>Do heads of school and academic mentors/supervisors in all faculties/departments/schools/ institutes give consistent messages, aligned with policy and guidelines, about preparing a case for promotion based on teaching?</w:t>
      </w:r>
    </w:p>
    <w:p w:rsidR="00DB1170" w:rsidRPr="0039309B" w:rsidRDefault="00DB1170" w:rsidP="0039309B">
      <w:pPr>
        <w:pStyle w:val="Questions"/>
      </w:pPr>
      <w:r w:rsidRPr="0039309B">
        <w:tab/>
        <w:t>Do head of schools and academic mentors/supervisors have acces</w:t>
      </w:r>
      <w:r w:rsidR="00BE2F67">
        <w:t>s to a senior executive who can </w:t>
      </w:r>
      <w:r w:rsidRPr="0039309B">
        <w:t>give definitive advice on questions about draft promotion applications and evidence of teaching?</w:t>
      </w:r>
    </w:p>
    <w:p w:rsidR="00DB1170" w:rsidRPr="0032560A" w:rsidRDefault="00DB1170" w:rsidP="00DB1170">
      <w:pPr>
        <w:rPr>
          <w:sz w:val="16"/>
        </w:rPr>
      </w:pPr>
    </w:p>
    <w:p w:rsidR="00AF5811" w:rsidRPr="0075463A" w:rsidRDefault="0075463A" w:rsidP="002D640D">
      <w:pPr>
        <w:pStyle w:val="Heading2"/>
        <w:spacing w:before="200"/>
      </w:pPr>
      <w:r w:rsidRPr="0075463A">
        <w:t>Promotion applications</w:t>
      </w:r>
      <w:r w:rsidR="00AF5811" w:rsidRPr="0075463A">
        <w:t xml:space="preserve"> </w:t>
      </w:r>
    </w:p>
    <w:p w:rsidR="00203900" w:rsidRPr="00114090" w:rsidRDefault="007B2D3E" w:rsidP="0039309B">
      <w:pPr>
        <w:pStyle w:val="Heading4"/>
      </w:pPr>
      <w:r>
        <w:rPr>
          <w:lang w:val="en-AU" w:eastAsia="en-AU"/>
        </w:rPr>
        <w:pict>
          <v:shape id="_x0000_s1031" type="#_x0000_t202" style="position:absolute;left:0;text-align:left;margin-left:-5.65pt;margin-top:2.5pt;width:33.4pt;height:104.9pt;z-index:251670528;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8</w:t>
                  </w:r>
                </w:p>
              </w:txbxContent>
            </v:textbox>
          </v:shape>
        </w:pict>
      </w:r>
      <w:r w:rsidR="00247EF6">
        <w:tab/>
      </w:r>
      <w:r w:rsidR="00A57643">
        <w:t>Equal status</w:t>
      </w:r>
      <w:r w:rsidR="00203900" w:rsidRPr="00114090">
        <w:t xml:space="preserve"> for teaching is </w:t>
      </w:r>
      <w:r w:rsidR="00A57643">
        <w:t xml:space="preserve">clearly stated </w:t>
      </w:r>
      <w:r w:rsidR="00203900" w:rsidRPr="00114090">
        <w:t>in promotion forms and guidelines</w:t>
      </w:r>
    </w:p>
    <w:p w:rsidR="00CB62FA" w:rsidRPr="0039309B" w:rsidRDefault="005C019E" w:rsidP="0039309B">
      <w:pPr>
        <w:pStyle w:val="Questions"/>
      </w:pPr>
      <w:r w:rsidRPr="00BD6E22">
        <w:tab/>
      </w:r>
      <w:r w:rsidR="0036064A" w:rsidRPr="0039309B">
        <w:t>Do forms and guidelines include a statement that the university supports parity of esteem for teaching</w:t>
      </w:r>
      <w:r w:rsidR="00CB62FA" w:rsidRPr="0039309B">
        <w:t xml:space="preserve"> achievements?</w:t>
      </w:r>
    </w:p>
    <w:p w:rsidR="00A76A6C" w:rsidRPr="0039309B" w:rsidRDefault="005C019E" w:rsidP="0039309B">
      <w:pPr>
        <w:pStyle w:val="Questions"/>
      </w:pPr>
      <w:r w:rsidRPr="0039309B">
        <w:tab/>
      </w:r>
      <w:r w:rsidR="00A76A6C" w:rsidRPr="0039309B">
        <w:t xml:space="preserve">Are examples </w:t>
      </w:r>
      <w:r w:rsidR="00A57643">
        <w:t xml:space="preserve">included </w:t>
      </w:r>
      <w:r w:rsidR="00A57643" w:rsidRPr="0039309B">
        <w:t xml:space="preserve">in guidelines </w:t>
      </w:r>
      <w:r w:rsidR="00A76A6C" w:rsidRPr="0039309B">
        <w:t xml:space="preserve">of </w:t>
      </w:r>
      <w:r w:rsidR="00A57643">
        <w:t>the equal status given to</w:t>
      </w:r>
      <w:r w:rsidR="00077396" w:rsidRPr="0039309B">
        <w:t xml:space="preserve"> teaching achievements</w:t>
      </w:r>
      <w:r w:rsidR="00A57643">
        <w:t xml:space="preserve">? </w:t>
      </w:r>
      <w:r w:rsidR="00A57643" w:rsidRPr="0039309B">
        <w:t xml:space="preserve">For </w:t>
      </w:r>
      <w:r w:rsidR="00A76A6C" w:rsidRPr="0039309B">
        <w:t xml:space="preserve">example, is it stated that national teaching grants (OLT/HEA) are </w:t>
      </w:r>
      <w:r w:rsidR="006C65A2" w:rsidRPr="0039309B">
        <w:t xml:space="preserve">as </w:t>
      </w:r>
      <w:r w:rsidR="00A76A6C" w:rsidRPr="0039309B">
        <w:t>equally valued as national research grants?</w:t>
      </w:r>
    </w:p>
    <w:p w:rsidR="0036064A" w:rsidRPr="0039309B" w:rsidRDefault="005C019E" w:rsidP="0039309B">
      <w:pPr>
        <w:pStyle w:val="Questions"/>
      </w:pPr>
      <w:r w:rsidRPr="0039309B">
        <w:tab/>
      </w:r>
      <w:r w:rsidR="00CB62FA" w:rsidRPr="0039309B">
        <w:t>Do forms and guidelines include a statement that promotion pathways are equally available to teaching-only academics</w:t>
      </w:r>
      <w:r w:rsidR="0036064A" w:rsidRPr="0039309B">
        <w:t>?</w:t>
      </w:r>
    </w:p>
    <w:p w:rsidR="00C4476B" w:rsidRPr="0039309B" w:rsidRDefault="005C019E" w:rsidP="0039309B">
      <w:pPr>
        <w:pStyle w:val="Questions"/>
      </w:pPr>
      <w:r w:rsidRPr="0039309B">
        <w:tab/>
      </w:r>
      <w:r w:rsidR="00C4476B" w:rsidRPr="0039309B">
        <w:t>Do</w:t>
      </w:r>
      <w:r w:rsidR="0036064A" w:rsidRPr="0039309B">
        <w:t xml:space="preserve"> the ways in which teaching can be rated, </w:t>
      </w:r>
      <w:r w:rsidR="004647DF" w:rsidRPr="0039309B">
        <w:t xml:space="preserve">evidenced, </w:t>
      </w:r>
      <w:r w:rsidR="00CB62FA" w:rsidRPr="0039309B">
        <w:t xml:space="preserve">discussed etc </w:t>
      </w:r>
      <w:r w:rsidR="00704303" w:rsidRPr="0039309B">
        <w:t>in</w:t>
      </w:r>
      <w:r w:rsidR="00CB62FA" w:rsidRPr="0039309B">
        <w:t xml:space="preserve"> application</w:t>
      </w:r>
      <w:r w:rsidR="00704303" w:rsidRPr="0039309B">
        <w:t>s</w:t>
      </w:r>
      <w:r w:rsidR="00CB62FA" w:rsidRPr="0039309B">
        <w:t xml:space="preserve"> </w:t>
      </w:r>
      <w:r w:rsidR="00C4476B" w:rsidRPr="0039309B">
        <w:t>allow applicant</w:t>
      </w:r>
      <w:r w:rsidR="006C65A2" w:rsidRPr="0039309B">
        <w:t>s</w:t>
      </w:r>
      <w:r w:rsidR="00C4476B" w:rsidRPr="0039309B">
        <w:t xml:space="preserve"> to </w:t>
      </w:r>
      <w:r w:rsidR="00CC2282" w:rsidRPr="0039309B">
        <w:t xml:space="preserve">select from a mix of evidence to best </w:t>
      </w:r>
      <w:r w:rsidR="00C4476B" w:rsidRPr="0039309B">
        <w:t>demonstrate the</w:t>
      </w:r>
      <w:r w:rsidR="00704303" w:rsidRPr="0039309B">
        <w:t>ir</w:t>
      </w:r>
      <w:r w:rsidR="00C4476B" w:rsidRPr="0039309B">
        <w:t xml:space="preserve"> full range of teaching achievements?</w:t>
      </w:r>
    </w:p>
    <w:p w:rsidR="0036064A" w:rsidRPr="0039309B" w:rsidRDefault="005C019E" w:rsidP="0039309B">
      <w:pPr>
        <w:pStyle w:val="Questions"/>
      </w:pPr>
      <w:r w:rsidRPr="0039309B">
        <w:tab/>
      </w:r>
      <w:r w:rsidR="00C4476B" w:rsidRPr="0039309B">
        <w:t xml:space="preserve">Are the ways in which teaching can be rated, evidenced, discussed etc on application forms </w:t>
      </w:r>
      <w:r w:rsidR="0036064A" w:rsidRPr="0039309B">
        <w:t xml:space="preserve">equivalent to </w:t>
      </w:r>
      <w:r w:rsidR="004647DF" w:rsidRPr="0039309B">
        <w:t xml:space="preserve">the </w:t>
      </w:r>
      <w:r w:rsidR="00C4476B" w:rsidRPr="0039309B">
        <w:t>ways/</w:t>
      </w:r>
      <w:r w:rsidR="004647DF" w:rsidRPr="0039309B">
        <w:t>space</w:t>
      </w:r>
      <w:r w:rsidR="00C4476B" w:rsidRPr="0039309B">
        <w:t>s</w:t>
      </w:r>
      <w:r w:rsidR="004647DF" w:rsidRPr="0039309B">
        <w:t xml:space="preserve">/headings allowed </w:t>
      </w:r>
      <w:r w:rsidR="00077396" w:rsidRPr="0039309B">
        <w:t>for</w:t>
      </w:r>
      <w:r w:rsidR="00CB62FA" w:rsidRPr="0039309B">
        <w:t xml:space="preserve"> </w:t>
      </w:r>
      <w:r w:rsidR="0036064A" w:rsidRPr="0039309B">
        <w:t>other areas</w:t>
      </w:r>
      <w:r w:rsidR="00077396" w:rsidRPr="0039309B">
        <w:t xml:space="preserve"> of achievement</w:t>
      </w:r>
      <w:r w:rsidR="0036064A" w:rsidRPr="0039309B">
        <w:t>, eg research?</w:t>
      </w:r>
    </w:p>
    <w:p w:rsidR="009135D1" w:rsidRPr="00704303" w:rsidRDefault="009135D1" w:rsidP="009135D1">
      <w:pPr>
        <w:rPr>
          <w:sz w:val="16"/>
        </w:rPr>
      </w:pPr>
    </w:p>
    <w:p w:rsidR="0047306A" w:rsidRPr="0039309B" w:rsidRDefault="007B2D3E" w:rsidP="002D640D">
      <w:pPr>
        <w:pStyle w:val="Heading4"/>
        <w:pageBreakBefore/>
      </w:pPr>
      <w:r>
        <w:rPr>
          <w:lang w:val="en-AU" w:eastAsia="en-AU"/>
        </w:rPr>
        <w:lastRenderedPageBreak/>
        <w:pict>
          <v:shape id="_x0000_s1032" type="#_x0000_t202" style="position:absolute;left:0;text-align:left;margin-left:-5.65pt;margin-top:5.3pt;width:33.4pt;height:104.9pt;z-index:251671552;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9</w:t>
                  </w:r>
                </w:p>
              </w:txbxContent>
            </v:textbox>
          </v:shape>
        </w:pict>
      </w:r>
      <w:r w:rsidR="00247EF6">
        <w:tab/>
      </w:r>
      <w:r w:rsidR="0047306A" w:rsidRPr="00114090">
        <w:t>Application forms and guidelines for evidencing teaching/teaching scholarship are clear and detailed</w:t>
      </w:r>
    </w:p>
    <w:p w:rsidR="00C4476B" w:rsidRPr="0039309B" w:rsidRDefault="005C019E" w:rsidP="0039309B">
      <w:pPr>
        <w:pStyle w:val="Questions"/>
      </w:pPr>
      <w:r w:rsidRPr="00BD6E22">
        <w:tab/>
      </w:r>
      <w:r w:rsidR="00C4476B" w:rsidRPr="0039309B">
        <w:t xml:space="preserve">Is teaching clearly defined, eg is it clear whether “teaching” includes teaching scholarship and teaching leadership or whether </w:t>
      </w:r>
      <w:r w:rsidR="00CC2282" w:rsidRPr="0039309B">
        <w:t xml:space="preserve">aspects of </w:t>
      </w:r>
      <w:r w:rsidR="00C4476B" w:rsidRPr="0039309B">
        <w:t>these should be discussed under “research” or “service”?</w:t>
      </w:r>
    </w:p>
    <w:p w:rsidR="00F33959" w:rsidRPr="0039309B" w:rsidRDefault="005C019E" w:rsidP="0039309B">
      <w:pPr>
        <w:pStyle w:val="Questions"/>
      </w:pPr>
      <w:r w:rsidRPr="0039309B">
        <w:tab/>
      </w:r>
      <w:r w:rsidR="00F33959" w:rsidRPr="0039309B">
        <w:t>Are applicants asked to reflect on the evidence about their teaching practice and align their practice to a teaching philosophy?</w:t>
      </w:r>
    </w:p>
    <w:p w:rsidR="00F33959" w:rsidRPr="0039309B" w:rsidRDefault="005C019E" w:rsidP="0039309B">
      <w:pPr>
        <w:pStyle w:val="Questions"/>
      </w:pPr>
      <w:r w:rsidRPr="0039309B">
        <w:tab/>
      </w:r>
      <w:r w:rsidR="00F33959" w:rsidRPr="0039309B">
        <w:t>Do written guidelines encourage inclusion of a range of evidence of teaching achievements (including</w:t>
      </w:r>
      <w:r w:rsidR="00C4476B" w:rsidRPr="0039309B">
        <w:t xml:space="preserve"> innovations, awards, leadership, external recognition</w:t>
      </w:r>
      <w:r w:rsidR="00F33959" w:rsidRPr="0039309B">
        <w:t xml:space="preserve"> </w:t>
      </w:r>
      <w:r w:rsidR="00C4476B" w:rsidRPr="0039309B">
        <w:t xml:space="preserve">and </w:t>
      </w:r>
      <w:r w:rsidR="00F33959" w:rsidRPr="0039309B">
        <w:t xml:space="preserve">teaching scholarship) and provide examples of how a mix of evidence can be used to support an application? </w:t>
      </w:r>
    </w:p>
    <w:p w:rsidR="00F33959" w:rsidRPr="0039309B" w:rsidRDefault="005C019E" w:rsidP="0039309B">
      <w:pPr>
        <w:pStyle w:val="Questions"/>
      </w:pPr>
      <w:r w:rsidRPr="0039309B">
        <w:tab/>
      </w:r>
      <w:r w:rsidR="00F33959" w:rsidRPr="0039309B">
        <w:t xml:space="preserve">Do written guidelines provide examples of how evidence of teaching achievements may vary </w:t>
      </w:r>
      <w:r w:rsidR="00704303" w:rsidRPr="0039309B">
        <w:t>with</w:t>
      </w:r>
      <w:r w:rsidR="00F33959" w:rsidRPr="0039309B">
        <w:t xml:space="preserve"> academic level, </w:t>
      </w:r>
      <w:r w:rsidR="00CC2282" w:rsidRPr="0039309B">
        <w:t>eg</w:t>
      </w:r>
      <w:r w:rsidR="00CB62FA" w:rsidRPr="0039309B">
        <w:t xml:space="preserve"> </w:t>
      </w:r>
      <w:r w:rsidR="00CC2282" w:rsidRPr="0039309B">
        <w:t xml:space="preserve">increased responsibility for </w:t>
      </w:r>
      <w:r w:rsidR="00CB62FA" w:rsidRPr="0039309B">
        <w:t xml:space="preserve">curriculum and </w:t>
      </w:r>
      <w:r w:rsidR="00F33959" w:rsidRPr="0039309B">
        <w:t>leadership</w:t>
      </w:r>
      <w:r w:rsidR="00CC2282" w:rsidRPr="0039309B">
        <w:t xml:space="preserve"> at higher levels</w:t>
      </w:r>
      <w:r w:rsidR="00F33959" w:rsidRPr="0039309B">
        <w:t>?</w:t>
      </w:r>
    </w:p>
    <w:p w:rsidR="00AF5811" w:rsidRDefault="005C019E" w:rsidP="0039309B">
      <w:pPr>
        <w:pStyle w:val="Questions"/>
      </w:pPr>
      <w:r w:rsidRPr="0039309B">
        <w:tab/>
      </w:r>
      <w:r w:rsidR="00CB62FA" w:rsidRPr="0039309B">
        <w:t xml:space="preserve">If the university has teaching-only academics, are their </w:t>
      </w:r>
      <w:r w:rsidR="00363FD4" w:rsidRPr="0039309B">
        <w:t>grounds</w:t>
      </w:r>
      <w:r w:rsidR="00CB62FA" w:rsidRPr="0039309B">
        <w:t xml:space="preserve"> for promotion </w:t>
      </w:r>
      <w:r w:rsidR="004647DF" w:rsidRPr="0039309B">
        <w:t>clear</w:t>
      </w:r>
      <w:r w:rsidR="00CB62FA" w:rsidRPr="0039309B">
        <w:t xml:space="preserve"> compar</w:t>
      </w:r>
      <w:r w:rsidR="004647DF" w:rsidRPr="0039309B">
        <w:t>ed</w:t>
      </w:r>
      <w:r w:rsidR="00CB62FA" w:rsidRPr="0039309B">
        <w:t xml:space="preserve"> to those for other applicants?</w:t>
      </w:r>
    </w:p>
    <w:p w:rsidR="002D640D" w:rsidRPr="00064040" w:rsidRDefault="002D640D" w:rsidP="002D640D"/>
    <w:p w:rsidR="002D640D" w:rsidRPr="00C27A68" w:rsidRDefault="007B2D3E" w:rsidP="002D640D">
      <w:pPr>
        <w:pStyle w:val="Heading4"/>
      </w:pPr>
      <w:r w:rsidRPr="007B2D3E">
        <w:pict>
          <v:shape id="_x0000_s1052" type="#_x0000_t202" style="position:absolute;left:0;text-align:left;margin-left:-5.65pt;margin-top:5.65pt;width:33.4pt;height:104.9pt;z-index:251707392;mso-width-relative:margin;mso-height-relative:margin" fillcolor="#ad0816" stroked="f">
            <v:textbox style="layout-flow:vertical;mso-layout-flow-alt:bottom-to-top">
              <w:txbxContent>
                <w:p w:rsidR="00E57AB5" w:rsidRPr="00014D36" w:rsidRDefault="00E57AB5" w:rsidP="002D640D">
                  <w:pPr>
                    <w:pStyle w:val="Sidebar"/>
                  </w:pPr>
                  <w:proofErr w:type="gramStart"/>
                  <w:r w:rsidRPr="00F76898">
                    <w:t>benchmark</w:t>
                  </w:r>
                  <w:proofErr w:type="gramEnd"/>
                  <w:r w:rsidRPr="00014D36">
                    <w:t xml:space="preserve"> </w:t>
                  </w:r>
                  <w:r>
                    <w:t>10</w:t>
                  </w:r>
                </w:p>
              </w:txbxContent>
            </v:textbox>
          </v:shape>
        </w:pict>
      </w:r>
      <w:r w:rsidR="002D640D" w:rsidRPr="00C27A68">
        <w:tab/>
        <w:t>Systems are in place to collect and validate evidence of teaching for promotion applications</w:t>
      </w:r>
    </w:p>
    <w:p w:rsidR="002D640D" w:rsidRPr="0039309B" w:rsidRDefault="002D640D" w:rsidP="002D640D">
      <w:pPr>
        <w:pStyle w:val="Questions"/>
      </w:pPr>
      <w:r w:rsidRPr="00BD6E22">
        <w:tab/>
      </w:r>
      <w:r w:rsidRPr="00BD6E22">
        <w:tab/>
      </w:r>
      <w:r w:rsidRPr="0039309B">
        <w:t>Are all academics with teaching responsibilities encouraged or required to collect formal evidence to be eligible for promotion?</w:t>
      </w:r>
    </w:p>
    <w:p w:rsidR="002D640D" w:rsidRPr="0039309B" w:rsidRDefault="002D640D" w:rsidP="002D640D">
      <w:pPr>
        <w:pStyle w:val="Questions"/>
      </w:pPr>
      <w:r w:rsidRPr="0039309B">
        <w:tab/>
        <w:t>Are there formal systems in place to assist with the collection of evidence of teaching achievements to be used in academic promotion?</w:t>
      </w:r>
    </w:p>
    <w:p w:rsidR="002D640D" w:rsidRPr="0039309B" w:rsidRDefault="002D640D" w:rsidP="002D640D">
      <w:pPr>
        <w:pStyle w:val="Questions"/>
      </w:pPr>
      <w:r w:rsidRPr="0039309B">
        <w:tab/>
        <w:t>Do formal evidence systems recognise and support a diversity of teaching approaches, eg face-to-face and online, onshore and offshore?</w:t>
      </w:r>
    </w:p>
    <w:p w:rsidR="002D640D" w:rsidRPr="0039309B" w:rsidRDefault="002D640D" w:rsidP="002D640D">
      <w:pPr>
        <w:pStyle w:val="Questions"/>
      </w:pPr>
      <w:r w:rsidRPr="0039309B">
        <w:tab/>
        <w:t>Is there a portfolio tool which allows academics to bring together a mix of evidence – both formal and informal (eg student surveys, awards and fellowships, teacher certifications, peer observations, peer evaluations of curriculum, reflections etc)?</w:t>
      </w:r>
    </w:p>
    <w:p w:rsidR="002D640D" w:rsidRPr="0039309B" w:rsidRDefault="002D640D" w:rsidP="002D640D">
      <w:pPr>
        <w:pStyle w:val="Questions"/>
      </w:pPr>
      <w:r w:rsidRPr="0039309B">
        <w:tab/>
        <w:t>Is there flexibility in the teaching portfolio tool, eg can questions be added to surveys, can areas of focus for peer observations be self-selected, can an academic access their portfolio online, can they access data after they move to another university?</w:t>
      </w:r>
    </w:p>
    <w:p w:rsidR="002D640D" w:rsidRPr="0039309B" w:rsidRDefault="002D640D" w:rsidP="002D640D">
      <w:pPr>
        <w:pStyle w:val="Questions"/>
      </w:pPr>
      <w:r w:rsidRPr="0039309B">
        <w:tab/>
        <w:t xml:space="preserve">Do formal systems and portfolio tools respect the confidentiality of applicants and give them choice as to when and how their teaching evidence is collected and used? </w:t>
      </w:r>
    </w:p>
    <w:p w:rsidR="002D640D" w:rsidRPr="0039309B" w:rsidRDefault="002D640D" w:rsidP="002D640D">
      <w:pPr>
        <w:pStyle w:val="Questions"/>
      </w:pPr>
      <w:r w:rsidRPr="0039309B">
        <w:tab/>
        <w:t xml:space="preserve">Are formal systems generally perceived to provide valid and reliable measures of achievement that compare to those of other areas of achievement? </w:t>
      </w:r>
    </w:p>
    <w:p w:rsidR="00DB1170" w:rsidRPr="00064040" w:rsidRDefault="00DB1170" w:rsidP="0039309B">
      <w:pPr>
        <w:pStyle w:val="Heading2"/>
        <w:spacing w:before="560"/>
      </w:pPr>
      <w:r w:rsidRPr="00064040">
        <w:t xml:space="preserve">Promotion committee </w:t>
      </w:r>
    </w:p>
    <w:p w:rsidR="00DB1170" w:rsidRPr="00114090" w:rsidRDefault="007B2D3E" w:rsidP="00DB1170">
      <w:pPr>
        <w:pStyle w:val="Heading4"/>
        <w:pBdr>
          <w:top w:val="dashed" w:sz="4" w:space="7" w:color="009999"/>
          <w:bottom w:val="dashed" w:sz="4" w:space="7" w:color="009999"/>
        </w:pBdr>
      </w:pPr>
      <w:r>
        <w:rPr>
          <w:lang w:val="en-AU" w:eastAsia="en-AU"/>
        </w:rPr>
        <w:pict>
          <v:shape id="_x0000_s1038" type="#_x0000_t202" style="position:absolute;left:0;text-align:left;margin-left:-6.4pt;margin-top:1.7pt;width:33.4pt;height:102pt;z-index:251682816;mso-width-relative:margin;mso-height-relative:margin" fillcolor="#ad0816" stroked="f">
            <v:textbox style="layout-flow:vertical;mso-layout-flow-alt:bottom-to-top;mso-next-textbox:#_x0000_s1038">
              <w:txbxContent>
                <w:p w:rsidR="00E57AB5" w:rsidRPr="00014D36" w:rsidRDefault="00E57AB5" w:rsidP="00DB1170">
                  <w:pPr>
                    <w:pStyle w:val="Sidebar"/>
                  </w:pPr>
                  <w:proofErr w:type="gramStart"/>
                  <w:r w:rsidRPr="00014D36">
                    <w:t>benchmark</w:t>
                  </w:r>
                  <w:proofErr w:type="gramEnd"/>
                  <w:r w:rsidRPr="00014D36">
                    <w:t xml:space="preserve"> </w:t>
                  </w:r>
                  <w:r>
                    <w:t>11</w:t>
                  </w:r>
                </w:p>
              </w:txbxContent>
            </v:textbox>
          </v:shape>
        </w:pict>
      </w:r>
      <w:r w:rsidR="00DB1170">
        <w:tab/>
      </w:r>
      <w:r w:rsidR="00DB1170" w:rsidRPr="00114090">
        <w:t>Membership of promotion committees is appropriately balanced to represent teaching</w:t>
      </w:r>
    </w:p>
    <w:p w:rsidR="00DB1170" w:rsidRPr="00064040" w:rsidRDefault="00DB1170" w:rsidP="00DB1170">
      <w:pPr>
        <w:pStyle w:val="Questions"/>
        <w:pBdr>
          <w:top w:val="dashed" w:sz="4" w:space="7" w:color="009999"/>
          <w:bottom w:val="dashed" w:sz="4" w:space="7" w:color="009999"/>
        </w:pBdr>
      </w:pPr>
      <w:r w:rsidRPr="00BD6E22">
        <w:tab/>
      </w:r>
      <w:r w:rsidRPr="00064040">
        <w:t>Is the promotion committee constituted to ensure there is a balance between all areas of academic achievement (eg teaching and research expertise, other expertise)</w:t>
      </w:r>
      <w:r>
        <w:t>?</w:t>
      </w:r>
    </w:p>
    <w:p w:rsidR="00DB1170" w:rsidRDefault="00DB1170" w:rsidP="00DB1170">
      <w:pPr>
        <w:pStyle w:val="Questions"/>
        <w:pBdr>
          <w:top w:val="dashed" w:sz="4" w:space="7" w:color="009999"/>
          <w:bottom w:val="dashed" w:sz="4" w:space="7" w:color="009999"/>
        </w:pBdr>
      </w:pPr>
      <w:r w:rsidRPr="00BD6E22">
        <w:tab/>
      </w:r>
      <w:r w:rsidRPr="00064040">
        <w:t>Is there a member with an equity role or an equity observer to ensure the promotion process is based on equal opportunity?</w:t>
      </w:r>
    </w:p>
    <w:p w:rsidR="00DB1170" w:rsidRPr="00F76898" w:rsidRDefault="00DB1170" w:rsidP="00DB1170">
      <w:pPr>
        <w:rPr>
          <w:sz w:val="22"/>
        </w:rPr>
      </w:pPr>
    </w:p>
    <w:p w:rsidR="00DB1170" w:rsidRPr="00114090" w:rsidRDefault="007B2D3E" w:rsidP="0039309B">
      <w:pPr>
        <w:pStyle w:val="Heading4"/>
        <w:pageBreakBefore/>
      </w:pPr>
      <w:r>
        <w:rPr>
          <w:lang w:val="en-AU" w:eastAsia="en-AU"/>
        </w:rPr>
        <w:lastRenderedPageBreak/>
        <w:pict>
          <v:shape id="_x0000_s1039" type="#_x0000_t202" style="position:absolute;left:0;text-align:left;margin-left:-6.4pt;margin-top:6.7pt;width:33.4pt;height:104.9pt;z-index:251683840;mso-width-relative:margin;mso-height-relative:margin" fillcolor="#ad0816" stroked="f">
            <v:textbox style="layout-flow:vertical;mso-layout-flow-alt:bottom-to-top">
              <w:txbxContent>
                <w:p w:rsidR="00E57AB5" w:rsidRPr="00014D36" w:rsidRDefault="00E57AB5" w:rsidP="00DB1170">
                  <w:pPr>
                    <w:pStyle w:val="Sidebar"/>
                  </w:pPr>
                  <w:proofErr w:type="gramStart"/>
                  <w:r w:rsidRPr="00F76898">
                    <w:t>benchmark</w:t>
                  </w:r>
                  <w:proofErr w:type="gramEnd"/>
                  <w:r w:rsidRPr="00014D36">
                    <w:t xml:space="preserve"> </w:t>
                  </w:r>
                  <w:r>
                    <w:t>12</w:t>
                  </w:r>
                </w:p>
              </w:txbxContent>
            </v:textbox>
          </v:shape>
        </w:pict>
      </w:r>
      <w:r w:rsidR="00DB1170">
        <w:tab/>
      </w:r>
      <w:r w:rsidR="00DB1170" w:rsidRPr="00114090">
        <w:t>Promotion committees are well-prepared to evaluate the teaching achievements of applicants</w:t>
      </w:r>
    </w:p>
    <w:p w:rsidR="00DB1170" w:rsidRPr="00064040" w:rsidRDefault="00DB1170" w:rsidP="00DB1170">
      <w:pPr>
        <w:pStyle w:val="Questions"/>
      </w:pPr>
      <w:r w:rsidRPr="00BD6E22">
        <w:tab/>
      </w:r>
      <w:r w:rsidRPr="00064040">
        <w:t>Do guidelines and policies given to promotion committee members reflect the university’s commitment to recognising excellence in teaching achievement?</w:t>
      </w:r>
    </w:p>
    <w:p w:rsidR="00DB1170" w:rsidRPr="00064040" w:rsidRDefault="00DB1170" w:rsidP="00DB1170">
      <w:pPr>
        <w:pStyle w:val="Questions"/>
      </w:pPr>
      <w:r w:rsidRPr="00BD6E22">
        <w:tab/>
      </w:r>
      <w:r w:rsidRPr="00064040">
        <w:t xml:space="preserve">Do all committee members receive training or mentoring, both initially and on an ongoing basis, which provides advice on how the university </w:t>
      </w:r>
      <w:r>
        <w:t>evaluates</w:t>
      </w:r>
      <w:r w:rsidRPr="00064040">
        <w:t xml:space="preserve"> teaching?</w:t>
      </w:r>
    </w:p>
    <w:p w:rsidR="00DB1170" w:rsidRPr="00064040" w:rsidRDefault="00DB1170" w:rsidP="00DB1170">
      <w:pPr>
        <w:pStyle w:val="Questions"/>
      </w:pPr>
      <w:r w:rsidRPr="00BD6E22">
        <w:tab/>
      </w:r>
      <w:r w:rsidRPr="00064040">
        <w:t>Are promotion committee members briefed on how different aspects of teaching/scholarship of teaching can be evidenced and what evidence may be appropriate at different academic levels?</w:t>
      </w:r>
    </w:p>
    <w:p w:rsidR="00DB1170" w:rsidRPr="00064040" w:rsidRDefault="00DB1170" w:rsidP="00DB1170">
      <w:pPr>
        <w:pStyle w:val="Questions"/>
      </w:pPr>
      <w:r w:rsidRPr="00BD6E22">
        <w:tab/>
      </w:r>
      <w:r w:rsidRPr="00064040">
        <w:t>Are promotion committee members briefed on equity and diversity</w:t>
      </w:r>
      <w:r>
        <w:t xml:space="preserve"> issues which may impact on teaching academics</w:t>
      </w:r>
      <w:r w:rsidRPr="00064040">
        <w:t xml:space="preserve">? </w:t>
      </w:r>
    </w:p>
    <w:p w:rsidR="00DB1170" w:rsidRPr="0075463A" w:rsidRDefault="00DB1170" w:rsidP="00DB1170">
      <w:pPr>
        <w:rPr>
          <w:sz w:val="12"/>
        </w:rPr>
      </w:pPr>
    </w:p>
    <w:p w:rsidR="00DB1170" w:rsidRPr="00114090" w:rsidRDefault="007B2D3E" w:rsidP="00DB1170">
      <w:pPr>
        <w:pStyle w:val="Heading4"/>
        <w:spacing w:before="240"/>
      </w:pPr>
      <w:r>
        <w:rPr>
          <w:lang w:val="en-AU" w:eastAsia="en-AU"/>
        </w:rPr>
        <w:pict>
          <v:shape id="_x0000_s1040" type="#_x0000_t202" style="position:absolute;left:0;text-align:left;margin-left:-5.65pt;margin-top:10.6pt;width:33.4pt;height:104.9pt;z-index:251684864;mso-width-relative:margin;mso-height-relative:margin" fillcolor="#ad0816" stroked="f">
            <v:textbox style="layout-flow:vertical;mso-layout-flow-alt:bottom-to-top">
              <w:txbxContent>
                <w:p w:rsidR="00E57AB5" w:rsidRPr="00014D36" w:rsidRDefault="00E57AB5" w:rsidP="00DB1170">
                  <w:pPr>
                    <w:pStyle w:val="Sidebar"/>
                  </w:pPr>
                  <w:proofErr w:type="gramStart"/>
                  <w:r w:rsidRPr="00014D36">
                    <w:t>benchmark</w:t>
                  </w:r>
                  <w:proofErr w:type="gramEnd"/>
                  <w:r w:rsidRPr="00014D36">
                    <w:t xml:space="preserve"> </w:t>
                  </w:r>
                  <w:r>
                    <w:t>13</w:t>
                  </w:r>
                </w:p>
              </w:txbxContent>
            </v:textbox>
          </v:shape>
        </w:pict>
      </w:r>
      <w:r w:rsidR="00DB1170">
        <w:tab/>
      </w:r>
      <w:r w:rsidR="00DB1170" w:rsidRPr="00114090">
        <w:t xml:space="preserve">Promotion committee procedures are designed to support consistent and equitable decisions on teaching </w:t>
      </w:r>
    </w:p>
    <w:p w:rsidR="00DB1170" w:rsidRPr="00064040" w:rsidRDefault="00DB1170" w:rsidP="00DB1170">
      <w:pPr>
        <w:pStyle w:val="Questions"/>
      </w:pPr>
      <w:r w:rsidRPr="00BD6E22">
        <w:tab/>
      </w:r>
      <w:r w:rsidRPr="00064040">
        <w:t>If there is more than one promotion committee in the institution, do the committees operate in a consistent manner?</w:t>
      </w:r>
    </w:p>
    <w:p w:rsidR="00DB1170" w:rsidRPr="00064040" w:rsidRDefault="00DB1170" w:rsidP="00DB1170">
      <w:pPr>
        <w:pStyle w:val="Questions"/>
      </w:pPr>
      <w:r w:rsidRPr="00BD6E22">
        <w:tab/>
      </w:r>
      <w:r w:rsidRPr="00064040">
        <w:t>Is each application decided on its merits, or are there quotas?</w:t>
      </w:r>
    </w:p>
    <w:p w:rsidR="00DB1170" w:rsidRPr="00064040" w:rsidRDefault="00DB1170" w:rsidP="00DB1170">
      <w:pPr>
        <w:pStyle w:val="Questions"/>
      </w:pPr>
      <w:r w:rsidRPr="00BD6E22">
        <w:tab/>
      </w:r>
      <w:r w:rsidRPr="00064040">
        <w:t xml:space="preserve">Is there a format provided for </w:t>
      </w:r>
      <w:r>
        <w:t>p</w:t>
      </w:r>
      <w:r w:rsidRPr="00064040">
        <w:t>romotion</w:t>
      </w:r>
      <w:r>
        <w:t>s</w:t>
      </w:r>
      <w:r w:rsidRPr="00064040">
        <w:t xml:space="preserve"> </w:t>
      </w:r>
      <w:r>
        <w:t>c</w:t>
      </w:r>
      <w:r w:rsidRPr="00064040">
        <w:t>ommittee</w:t>
      </w:r>
      <w:r>
        <w:t>s</w:t>
      </w:r>
      <w:r w:rsidRPr="00064040">
        <w:t xml:space="preserve"> to discuss and evaluate applicants on each area of academic achievement?</w:t>
      </w:r>
    </w:p>
    <w:p w:rsidR="00DB1170" w:rsidRPr="00064040" w:rsidRDefault="00DB1170" w:rsidP="00DB1170">
      <w:pPr>
        <w:pStyle w:val="Questions"/>
      </w:pPr>
      <w:r w:rsidRPr="00BD6E22">
        <w:tab/>
      </w:r>
      <w:r>
        <w:t xml:space="preserve">Is the </w:t>
      </w:r>
      <w:r w:rsidRPr="00064040">
        <w:t xml:space="preserve">recognition of teaching achievement </w:t>
      </w:r>
      <w:r>
        <w:t xml:space="preserve">supported in </w:t>
      </w:r>
      <w:r w:rsidRPr="00064040">
        <w:t>decision-making procedure</w:t>
      </w:r>
      <w:r>
        <w:t>s</w:t>
      </w:r>
      <w:r w:rsidRPr="00064040">
        <w:t>?</w:t>
      </w:r>
    </w:p>
    <w:p w:rsidR="00DB1170" w:rsidRPr="00064040" w:rsidRDefault="00DB1170" w:rsidP="00DB1170">
      <w:pPr>
        <w:pStyle w:val="Questions"/>
      </w:pPr>
      <w:r w:rsidRPr="00BD6E22">
        <w:tab/>
      </w:r>
      <w:r w:rsidRPr="00064040">
        <w:t>Is there a consideration given to equity issues, such as illness and carer responsibilities, which may impact on collection of evidence about teaching achievement?</w:t>
      </w:r>
    </w:p>
    <w:p w:rsidR="00DB1170" w:rsidRPr="00064040" w:rsidRDefault="00DB1170" w:rsidP="00DB1170">
      <w:pPr>
        <w:pStyle w:val="Questions"/>
      </w:pPr>
      <w:r w:rsidRPr="00BD6E22">
        <w:tab/>
      </w:r>
      <w:r w:rsidRPr="00064040">
        <w:t xml:space="preserve">Does the </w:t>
      </w:r>
      <w:r>
        <w:t>promotions c</w:t>
      </w:r>
      <w:r w:rsidRPr="00064040">
        <w:t>ommittee evaluate for diversity? For example, does the committee evaluate achievement against an individual job or role description, or otherwise allow for the role variations between academics who may be working on different faculty priorities (eg</w:t>
      </w:r>
      <w:r>
        <w:t>,</w:t>
      </w:r>
      <w:r w:rsidRPr="00064040">
        <w:t xml:space="preserve"> first year teaching, </w:t>
      </w:r>
      <w:r w:rsidRPr="0039309B">
        <w:rPr>
          <w:spacing w:val="-3"/>
        </w:rPr>
        <w:t xml:space="preserve">curriculum development, academic developers, </w:t>
      </w:r>
      <w:proofErr w:type="gramStart"/>
      <w:r w:rsidRPr="0039309B">
        <w:rPr>
          <w:spacing w:val="-3"/>
        </w:rPr>
        <w:t>Indigenous</w:t>
      </w:r>
      <w:proofErr w:type="gramEnd"/>
      <w:r w:rsidRPr="0039309B">
        <w:rPr>
          <w:spacing w:val="-3"/>
        </w:rPr>
        <w:t xml:space="preserve"> academics with outreach responsibilities)?</w:t>
      </w:r>
    </w:p>
    <w:p w:rsidR="00DB1170" w:rsidRDefault="00DB1170" w:rsidP="00DB1170">
      <w:pPr>
        <w:pStyle w:val="Questions"/>
      </w:pPr>
      <w:r w:rsidRPr="00BD6E22">
        <w:tab/>
      </w:r>
      <w:r w:rsidRPr="00064040">
        <w:t xml:space="preserve">Do feedback processes support both successful and </w:t>
      </w:r>
      <w:r>
        <w:t>unsuccessful applicants,</w:t>
      </w:r>
      <w:r w:rsidRPr="00064040">
        <w:t xml:space="preserve"> including those who </w:t>
      </w:r>
      <w:r w:rsidR="0039309B" w:rsidRPr="0039309B">
        <w:rPr>
          <w:spacing w:val="-3"/>
        </w:rPr>
        <w:t>applied based</w:t>
      </w:r>
      <w:r w:rsidRPr="0039309B">
        <w:rPr>
          <w:spacing w:val="-3"/>
        </w:rPr>
        <w:t xml:space="preserve"> on teaching achievement, by providing them with helpful advice for future applications? </w:t>
      </w:r>
    </w:p>
    <w:p w:rsidR="0039309B" w:rsidRPr="0039309B" w:rsidRDefault="0039309B" w:rsidP="0039309B">
      <w:pPr>
        <w:rPr>
          <w:sz w:val="22"/>
        </w:rPr>
      </w:pPr>
    </w:p>
    <w:p w:rsidR="00DB1170" w:rsidRPr="00247EF6" w:rsidRDefault="007B2D3E" w:rsidP="00DB1170">
      <w:pPr>
        <w:pStyle w:val="Heading4"/>
      </w:pPr>
      <w:r>
        <w:rPr>
          <w:lang w:val="en-AU" w:eastAsia="en-AU"/>
        </w:rPr>
        <w:pict>
          <v:shape id="_x0000_s1041" type="#_x0000_t202" style="position:absolute;left:0;text-align:left;margin-left:-5.65pt;margin-top:6.4pt;width:33.4pt;height:104.9pt;z-index:251685888;mso-width-relative:margin;mso-height-relative:margin" fillcolor="#ad0816" stroked="f">
            <v:textbox style="layout-flow:vertical;mso-layout-flow-alt:bottom-to-top">
              <w:txbxContent>
                <w:p w:rsidR="00E57AB5" w:rsidRPr="00014D36" w:rsidRDefault="00E57AB5" w:rsidP="00DB1170">
                  <w:pPr>
                    <w:pStyle w:val="Sidebar"/>
                  </w:pPr>
                  <w:proofErr w:type="gramStart"/>
                  <w:r w:rsidRPr="00014D36">
                    <w:t>benchmark</w:t>
                  </w:r>
                  <w:proofErr w:type="gramEnd"/>
                  <w:r w:rsidRPr="00014D36">
                    <w:t xml:space="preserve"> </w:t>
                  </w:r>
                  <w:r>
                    <w:t>14</w:t>
                  </w:r>
                </w:p>
              </w:txbxContent>
            </v:textbox>
          </v:shape>
        </w:pict>
      </w:r>
      <w:r w:rsidR="00DB1170">
        <w:tab/>
      </w:r>
      <w:r w:rsidR="00DB1170" w:rsidRPr="00114090">
        <w:t>Where there are processes for external evaluation, attention to teaching mirrors attention to other areas of achievement</w:t>
      </w:r>
    </w:p>
    <w:p w:rsidR="00DB1170" w:rsidRPr="00064040" w:rsidRDefault="00DB1170" w:rsidP="00DB1170">
      <w:pPr>
        <w:pStyle w:val="Questions"/>
      </w:pPr>
      <w:r w:rsidRPr="00BD6E22">
        <w:tab/>
      </w:r>
      <w:r w:rsidRPr="00064040">
        <w:t>If external members or advisers are selected to attend committee meetings, is expertise in the evaluation of teaching a consideration?</w:t>
      </w:r>
    </w:p>
    <w:p w:rsidR="00DB1170" w:rsidRPr="00064040" w:rsidRDefault="00DB1170" w:rsidP="00DB1170">
      <w:pPr>
        <w:pStyle w:val="Questions"/>
      </w:pPr>
      <w:r w:rsidRPr="00BD6E22">
        <w:tab/>
      </w:r>
      <w:r w:rsidRPr="00064040">
        <w:t>If reports are sought from external evaluators or referees, is there provision for evaluators/</w:t>
      </w:r>
      <w:r>
        <w:t xml:space="preserve"> </w:t>
      </w:r>
      <w:r w:rsidRPr="00064040">
        <w:t>referees to comment on an applicant’s teaching?</w:t>
      </w:r>
    </w:p>
    <w:p w:rsidR="00DB1170" w:rsidRDefault="00DB1170" w:rsidP="00DB1170">
      <w:pPr>
        <w:pStyle w:val="Questions"/>
      </w:pPr>
      <w:r w:rsidRPr="00BD6E22">
        <w:tab/>
      </w:r>
      <w:r w:rsidRPr="00064040">
        <w:t xml:space="preserve">Are guidelines given to external advisors </w:t>
      </w:r>
      <w:r>
        <w:t xml:space="preserve">and reviewers </w:t>
      </w:r>
      <w:r w:rsidRPr="00064040">
        <w:t>on how the university evaluates evidence of teaching?</w:t>
      </w:r>
    </w:p>
    <w:p w:rsidR="00DB1170" w:rsidRPr="00F76898" w:rsidRDefault="00DB1170" w:rsidP="00DB1170">
      <w:pPr>
        <w:rPr>
          <w:sz w:val="16"/>
        </w:rPr>
      </w:pPr>
    </w:p>
    <w:p w:rsidR="00DB1170" w:rsidRPr="00114090" w:rsidRDefault="007B2D3E" w:rsidP="00DB1170">
      <w:pPr>
        <w:pStyle w:val="Heading4"/>
      </w:pPr>
      <w:r>
        <w:rPr>
          <w:lang w:val="en-AU" w:eastAsia="en-AU"/>
        </w:rPr>
        <w:pict>
          <v:shape id="_x0000_s1042" type="#_x0000_t202" style="position:absolute;left:0;text-align:left;margin-left:-5.65pt;margin-top:5.95pt;width:33.4pt;height:104.9pt;z-index:251686912;mso-width-relative:margin;mso-height-relative:margin" fillcolor="#ad0816" stroked="f">
            <v:textbox style="layout-flow:vertical;mso-layout-flow-alt:bottom-to-top">
              <w:txbxContent>
                <w:p w:rsidR="00E57AB5" w:rsidRPr="00014D36" w:rsidRDefault="00E57AB5" w:rsidP="00DB1170">
                  <w:pPr>
                    <w:pStyle w:val="Sidebar"/>
                  </w:pPr>
                  <w:proofErr w:type="gramStart"/>
                  <w:r w:rsidRPr="00014D36">
                    <w:t>benchmark</w:t>
                  </w:r>
                  <w:proofErr w:type="gramEnd"/>
                  <w:r w:rsidRPr="00014D36">
                    <w:t xml:space="preserve"> </w:t>
                  </w:r>
                  <w:r>
                    <w:t>15</w:t>
                  </w:r>
                </w:p>
              </w:txbxContent>
            </v:textbox>
          </v:shape>
        </w:pict>
      </w:r>
      <w:r w:rsidR="00DB1170">
        <w:tab/>
      </w:r>
      <w:r w:rsidR="00DB1170" w:rsidRPr="00114090">
        <w:t>Promotion committee procedures for evaluating teaching are transparent to current and prospective staff</w:t>
      </w:r>
    </w:p>
    <w:p w:rsidR="00DB1170" w:rsidRPr="00064040" w:rsidRDefault="00DB1170" w:rsidP="00DB1170">
      <w:pPr>
        <w:pStyle w:val="Questions"/>
      </w:pPr>
      <w:r w:rsidRPr="00BD6E22">
        <w:tab/>
      </w:r>
      <w:r w:rsidRPr="00064040">
        <w:t>Does the university web site disclose aspects of promotion processes which may affect prospective staff, eg whether teaching-only staff can access academic promotion, whether there is a requirement to complete a teaching course, whether teacher surveys are mandatory, the length of time needed to collect teaching surveys to be eligible for promotion?</w:t>
      </w:r>
    </w:p>
    <w:p w:rsidR="00DB1170" w:rsidRDefault="00DB1170" w:rsidP="00DB1170">
      <w:pPr>
        <w:pStyle w:val="Questions"/>
      </w:pPr>
      <w:r w:rsidRPr="00BD6E22">
        <w:tab/>
      </w:r>
      <w:r w:rsidRPr="00064040">
        <w:t xml:space="preserve">Are promotion procedures affecting recognition of teaching clearly described on the university </w:t>
      </w:r>
      <w:r>
        <w:t>intranet</w:t>
      </w:r>
      <w:r w:rsidRPr="00064040">
        <w:t>, eg list of committee members, how committees are constituted to ensure a balance of members, how committee members are prepared for their role in evaluating teaching, etc?</w:t>
      </w:r>
    </w:p>
    <w:p w:rsidR="00AF5811" w:rsidRPr="00064040" w:rsidRDefault="0075463A" w:rsidP="00D553FE">
      <w:pPr>
        <w:pStyle w:val="Heading2"/>
      </w:pPr>
      <w:r w:rsidRPr="00064040">
        <w:lastRenderedPageBreak/>
        <w:t xml:space="preserve">Outcomes </w:t>
      </w:r>
      <w:r w:rsidR="00295FFB">
        <w:t>&amp;</w:t>
      </w:r>
      <w:r w:rsidRPr="00064040">
        <w:t xml:space="preserve"> review </w:t>
      </w:r>
    </w:p>
    <w:p w:rsidR="00AF5811" w:rsidRPr="00114090" w:rsidRDefault="007B2D3E" w:rsidP="005C019E">
      <w:pPr>
        <w:pStyle w:val="Heading4"/>
      </w:pPr>
      <w:r>
        <w:rPr>
          <w:lang w:val="en-AU" w:eastAsia="en-AU"/>
        </w:rPr>
        <w:pict>
          <v:shape id="_x0000_s1033" type="#_x0000_t202" style="position:absolute;left:0;text-align:left;margin-left:-5.65pt;margin-top:2.8pt;width:33.4pt;height:104.9pt;z-index:251675648;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16</w:t>
                  </w:r>
                </w:p>
              </w:txbxContent>
            </v:textbox>
          </v:shape>
        </w:pict>
      </w:r>
      <w:r w:rsidR="00114090">
        <w:tab/>
      </w:r>
      <w:r w:rsidR="00AF5811" w:rsidRPr="00114090">
        <w:t xml:space="preserve">Promotion outcomes </w:t>
      </w:r>
      <w:r w:rsidR="00513EBD" w:rsidRPr="00114090">
        <w:t xml:space="preserve">can be demonstrated to be </w:t>
      </w:r>
      <w:r w:rsidR="00AF5811" w:rsidRPr="00114090">
        <w:t>sound and equitable</w:t>
      </w:r>
      <w:r w:rsidR="0070086C" w:rsidRPr="00114090">
        <w:t xml:space="preserve"> for teaching</w:t>
      </w:r>
    </w:p>
    <w:p w:rsidR="008E3A9E" w:rsidRPr="00064040" w:rsidRDefault="005C019E" w:rsidP="005C019E">
      <w:pPr>
        <w:pStyle w:val="Questions"/>
      </w:pPr>
      <w:r w:rsidRPr="00BD6E22">
        <w:tab/>
      </w:r>
      <w:r w:rsidR="008E3A9E" w:rsidRPr="00064040">
        <w:t xml:space="preserve">Are success rates for </w:t>
      </w:r>
      <w:r w:rsidR="00E023C6">
        <w:t>applicants who</w:t>
      </w:r>
      <w:r w:rsidR="008E3A9E" w:rsidRPr="00064040">
        <w:t xml:space="preserve"> rank teaching highly similar to those applica</w:t>
      </w:r>
      <w:r w:rsidR="00E023C6">
        <w:t>nts who</w:t>
      </w:r>
      <w:r w:rsidR="004C1ECE">
        <w:t xml:space="preserve"> </w:t>
      </w:r>
      <w:r w:rsidR="008E3A9E" w:rsidRPr="00064040">
        <w:t>rank research highly, and is this true at each academic level?</w:t>
      </w:r>
    </w:p>
    <w:p w:rsidR="008E3A9E" w:rsidRPr="00064040" w:rsidRDefault="005C019E" w:rsidP="005C019E">
      <w:pPr>
        <w:pStyle w:val="Questions"/>
      </w:pPr>
      <w:r w:rsidRPr="00BD6E22">
        <w:tab/>
      </w:r>
      <w:r w:rsidR="008E3A9E" w:rsidRPr="00064040">
        <w:t>When analysing gender of applicants positioning their teaching as excellent for promotion, are success rates for women comparable to those of men at each academic level?</w:t>
      </w:r>
    </w:p>
    <w:p w:rsidR="008E3A9E" w:rsidRPr="00064040" w:rsidRDefault="005C019E" w:rsidP="005C019E">
      <w:pPr>
        <w:pStyle w:val="Questions"/>
      </w:pPr>
      <w:r w:rsidRPr="00BD6E22">
        <w:tab/>
      </w:r>
      <w:r w:rsidR="008E3A9E" w:rsidRPr="00064040">
        <w:t xml:space="preserve">Are success rates </w:t>
      </w:r>
      <w:r w:rsidR="004C1ECE">
        <w:t xml:space="preserve">for </w:t>
      </w:r>
      <w:r w:rsidR="00E023C6">
        <w:t>applicants</w:t>
      </w:r>
      <w:r w:rsidR="004C1ECE">
        <w:t xml:space="preserve"> that rank teaching highly </w:t>
      </w:r>
      <w:r w:rsidR="008E3A9E" w:rsidRPr="00064040">
        <w:t>comparable across faculties/departments?</w:t>
      </w:r>
    </w:p>
    <w:p w:rsidR="008E3A9E" w:rsidRPr="00064040" w:rsidRDefault="005C019E" w:rsidP="005C019E">
      <w:pPr>
        <w:pStyle w:val="Questions"/>
      </w:pPr>
      <w:r w:rsidRPr="00BD6E22">
        <w:tab/>
      </w:r>
      <w:r w:rsidR="008E3A9E" w:rsidRPr="00064040">
        <w:t>Is an academic who is very strong in teaching and average in research as likely to be promoted as an applicant who is very strong in research and average in teaching?</w:t>
      </w:r>
    </w:p>
    <w:p w:rsidR="00625EF8" w:rsidRDefault="005C019E" w:rsidP="005C019E">
      <w:pPr>
        <w:pStyle w:val="Questions"/>
      </w:pPr>
      <w:r w:rsidRPr="00BD6E22">
        <w:tab/>
      </w:r>
      <w:r w:rsidR="008E3A9E" w:rsidRPr="00064040">
        <w:t xml:space="preserve">If the university has teaching-only positions, are success rates of teaching-only applicants similar to those of </w:t>
      </w:r>
      <w:r w:rsidR="004647DF" w:rsidRPr="00064040">
        <w:t>other</w:t>
      </w:r>
      <w:r w:rsidR="008E3A9E" w:rsidRPr="00064040">
        <w:t xml:space="preserve"> applicants?</w:t>
      </w:r>
    </w:p>
    <w:p w:rsidR="0032560A" w:rsidRPr="00064040" w:rsidRDefault="0032560A" w:rsidP="0032560A"/>
    <w:p w:rsidR="009B5F58" w:rsidRPr="00114090" w:rsidRDefault="007B2D3E" w:rsidP="005C019E">
      <w:pPr>
        <w:pStyle w:val="Heading4"/>
      </w:pPr>
      <w:r>
        <w:rPr>
          <w:lang w:val="en-AU" w:eastAsia="en-AU"/>
        </w:rPr>
        <w:pict>
          <v:shape id="_x0000_s1034" type="#_x0000_t202" style="position:absolute;left:0;text-align:left;margin-left:-5.65pt;margin-top:6.3pt;width:33.4pt;height:104.9pt;z-index:251676672;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17</w:t>
                  </w:r>
                </w:p>
              </w:txbxContent>
            </v:textbox>
          </v:shape>
        </w:pict>
      </w:r>
      <w:r w:rsidR="00114090">
        <w:tab/>
      </w:r>
      <w:r w:rsidR="00AF5811" w:rsidRPr="00114090">
        <w:t xml:space="preserve">A </w:t>
      </w:r>
      <w:r w:rsidR="00513EBD" w:rsidRPr="00114090">
        <w:t xml:space="preserve">transparent </w:t>
      </w:r>
      <w:r w:rsidR="00AF5811" w:rsidRPr="00114090">
        <w:t xml:space="preserve">cycle of review </w:t>
      </w:r>
      <w:r w:rsidR="00363FD4" w:rsidRPr="00114090">
        <w:t>tracks</w:t>
      </w:r>
      <w:r w:rsidR="006D4862" w:rsidRPr="00114090">
        <w:t xml:space="preserve"> recognition of </w:t>
      </w:r>
      <w:r w:rsidR="0070086C" w:rsidRPr="00114090">
        <w:t>teaching</w:t>
      </w:r>
      <w:r w:rsidR="006D4862" w:rsidRPr="00114090">
        <w:t xml:space="preserve"> in academic promotion</w:t>
      </w:r>
    </w:p>
    <w:p w:rsidR="00E023C6" w:rsidRDefault="005C019E" w:rsidP="005C019E">
      <w:pPr>
        <w:pStyle w:val="Questions"/>
      </w:pPr>
      <w:r w:rsidRPr="00BD6E22">
        <w:tab/>
      </w:r>
      <w:r w:rsidR="008E3A9E" w:rsidRPr="00064040">
        <w:t xml:space="preserve">Is academic promotion data systematically collected, analysed and reported, including by gender, academic level, </w:t>
      </w:r>
      <w:r w:rsidR="00260D1D" w:rsidRPr="00064040">
        <w:t xml:space="preserve">language background, </w:t>
      </w:r>
      <w:r w:rsidR="008E3A9E" w:rsidRPr="00064040">
        <w:t>area of highest ranked/weighted academic achievement and faculty/department?</w:t>
      </w:r>
    </w:p>
    <w:p w:rsidR="00E712C7" w:rsidRPr="00064040" w:rsidRDefault="005C019E" w:rsidP="005C019E">
      <w:pPr>
        <w:pStyle w:val="Questions"/>
      </w:pPr>
      <w:r w:rsidRPr="00BD6E22">
        <w:tab/>
      </w:r>
      <w:r w:rsidR="00E712C7" w:rsidRPr="00064040">
        <w:t>Is summary data</w:t>
      </w:r>
      <w:r w:rsidR="006C65A2">
        <w:rPr>
          <w:rFonts w:ascii="Calibri" w:hAnsi="Calibri" w:cs="Arial"/>
        </w:rPr>
        <w:t>, i</w:t>
      </w:r>
      <w:r w:rsidR="006C65A2" w:rsidRPr="006C65A2">
        <w:t>ncluding information about teaching-based applications,</w:t>
      </w:r>
      <w:r w:rsidR="00E712C7" w:rsidRPr="00064040">
        <w:t xml:space="preserve"> on academic promotion made available to academic staff, for example published on the university’s intranet?</w:t>
      </w:r>
    </w:p>
    <w:p w:rsidR="008E3A9E" w:rsidRPr="00E023C6" w:rsidRDefault="005C019E" w:rsidP="005C019E">
      <w:pPr>
        <w:pStyle w:val="Questions"/>
      </w:pPr>
      <w:r w:rsidRPr="00BD6E22">
        <w:tab/>
      </w:r>
      <w:r w:rsidR="008E3A9E" w:rsidRPr="00E023C6">
        <w:t>Are mechanisms in place to measure feedback a</w:t>
      </w:r>
      <w:r w:rsidR="00E023C6">
        <w:t>nd perceptions</w:t>
      </w:r>
      <w:r w:rsidR="006C65A2">
        <w:t xml:space="preserve"> about teaching aspects of promotions applications</w:t>
      </w:r>
      <w:r w:rsidR="00E023C6">
        <w:t xml:space="preserve">, </w:t>
      </w:r>
      <w:r w:rsidR="008E3A9E" w:rsidRPr="00E023C6">
        <w:t>eg from</w:t>
      </w:r>
      <w:r w:rsidR="00E023C6" w:rsidRPr="00E023C6">
        <w:t xml:space="preserve">: successful and unsuccessful applicants; heads and deans; </w:t>
      </w:r>
      <w:r w:rsidR="008E3A9E" w:rsidRPr="00E023C6">
        <w:t>committee members?</w:t>
      </w:r>
    </w:p>
    <w:p w:rsidR="008E3A9E" w:rsidRPr="00064040" w:rsidRDefault="005C019E" w:rsidP="005C019E">
      <w:pPr>
        <w:pStyle w:val="Questions"/>
      </w:pPr>
      <w:r w:rsidRPr="00BD6E22">
        <w:tab/>
      </w:r>
      <w:r w:rsidR="008E3A9E" w:rsidRPr="00064040">
        <w:t xml:space="preserve">Does the university have a way of benchmarking </w:t>
      </w:r>
      <w:r w:rsidR="006C65A2">
        <w:t xml:space="preserve">academic promotion </w:t>
      </w:r>
      <w:r w:rsidR="008E3A9E" w:rsidRPr="00064040">
        <w:t>with other universities (eg external committee members, cross-university review of applications</w:t>
      </w:r>
      <w:r w:rsidR="00260D1D" w:rsidRPr="00064040">
        <w:t xml:space="preserve">, </w:t>
      </w:r>
      <w:proofErr w:type="gramStart"/>
      <w:r w:rsidR="00260D1D" w:rsidRPr="00064040">
        <w:t>participation</w:t>
      </w:r>
      <w:proofErr w:type="gramEnd"/>
      <w:r w:rsidR="00260D1D" w:rsidRPr="00064040">
        <w:t xml:space="preserve"> in sector data collections</w:t>
      </w:r>
      <w:r w:rsidR="008E3A9E" w:rsidRPr="00064040">
        <w:t>)?</w:t>
      </w:r>
    </w:p>
    <w:p w:rsidR="008E3A9E" w:rsidRPr="00064040" w:rsidRDefault="005C019E" w:rsidP="005C019E">
      <w:pPr>
        <w:pStyle w:val="Questions"/>
      </w:pPr>
      <w:r w:rsidRPr="00BD6E22">
        <w:tab/>
      </w:r>
      <w:r w:rsidR="008E3A9E" w:rsidRPr="00064040">
        <w:t xml:space="preserve">Are mechanisms in place to use data and feedback to </w:t>
      </w:r>
      <w:r w:rsidR="00723F60" w:rsidRPr="00064040">
        <w:t xml:space="preserve">regularly </w:t>
      </w:r>
      <w:r w:rsidR="00260D1D" w:rsidRPr="00064040">
        <w:t xml:space="preserve">review and </w:t>
      </w:r>
      <w:r w:rsidR="008E3A9E" w:rsidRPr="00064040">
        <w:t xml:space="preserve">improve </w:t>
      </w:r>
      <w:r w:rsidR="00260D1D" w:rsidRPr="00064040">
        <w:t xml:space="preserve">all aspects of </w:t>
      </w:r>
      <w:r w:rsidR="008E3A9E" w:rsidRPr="00064040">
        <w:t>academic promotion</w:t>
      </w:r>
      <w:r w:rsidR="00260D1D" w:rsidRPr="00064040">
        <w:t>, including areas of achievement, criteria, evidence, forms and guidelines</w:t>
      </w:r>
      <w:r w:rsidR="008E3A9E" w:rsidRPr="00064040">
        <w:t>?</w:t>
      </w:r>
    </w:p>
    <w:p w:rsidR="009D6E5A" w:rsidRDefault="005C019E" w:rsidP="005C019E">
      <w:pPr>
        <w:pStyle w:val="Questions"/>
      </w:pPr>
      <w:r w:rsidRPr="00BD6E22">
        <w:tab/>
      </w:r>
      <w:r w:rsidR="008E3A9E" w:rsidRPr="00064040">
        <w:t>Are proposals for improved academic promotion processes presented to stakeholders (academic staff, deans/heads, committee members) and their representative bodies for review and enhancement before being finalised?</w:t>
      </w:r>
    </w:p>
    <w:p w:rsidR="0032560A" w:rsidRPr="00807FD3" w:rsidRDefault="0032560A" w:rsidP="0032560A"/>
    <w:p w:rsidR="009D6E5A" w:rsidRPr="00114090" w:rsidRDefault="007B2D3E" w:rsidP="005C019E">
      <w:pPr>
        <w:pStyle w:val="Heading4"/>
      </w:pPr>
      <w:r>
        <w:rPr>
          <w:lang w:val="en-AU" w:eastAsia="en-AU"/>
        </w:rPr>
        <w:pict>
          <v:shape id="_x0000_s1035" type="#_x0000_t202" style="position:absolute;left:0;text-align:left;margin-left:-5.65pt;margin-top:5.35pt;width:33.4pt;height:104.9pt;z-index:251677696;mso-width-relative:margin;mso-height-relative:margin" fillcolor="#ad0816" stroked="f">
            <v:textbox style="layout-flow:vertical;mso-layout-flow-alt:bottom-to-top">
              <w:txbxContent>
                <w:p w:rsidR="00E57AB5" w:rsidRPr="00014D36" w:rsidRDefault="00E57AB5" w:rsidP="00F76898">
                  <w:pPr>
                    <w:pStyle w:val="Sidebar"/>
                  </w:pPr>
                  <w:proofErr w:type="gramStart"/>
                  <w:r w:rsidRPr="00014D36">
                    <w:t>benchmark</w:t>
                  </w:r>
                  <w:proofErr w:type="gramEnd"/>
                  <w:r w:rsidRPr="00014D36">
                    <w:t xml:space="preserve"> </w:t>
                  </w:r>
                  <w:r>
                    <w:t>18</w:t>
                  </w:r>
                </w:p>
              </w:txbxContent>
            </v:textbox>
          </v:shape>
        </w:pict>
      </w:r>
      <w:r w:rsidR="00FC3068">
        <w:tab/>
      </w:r>
      <w:r w:rsidR="009D6E5A" w:rsidRPr="00114090">
        <w:t xml:space="preserve">Academic staff perceive that </w:t>
      </w:r>
      <w:r w:rsidR="00C107D7">
        <w:t xml:space="preserve">teaching achievements are valued in </w:t>
      </w:r>
      <w:r w:rsidR="009D6E5A" w:rsidRPr="00114090">
        <w:t>promotio</w:t>
      </w:r>
      <w:r w:rsidR="00C107D7">
        <w:t>n processes</w:t>
      </w:r>
    </w:p>
    <w:p w:rsidR="009D6E5A" w:rsidRPr="00064040" w:rsidRDefault="005C019E" w:rsidP="005C019E">
      <w:pPr>
        <w:pStyle w:val="Questions"/>
      </w:pPr>
      <w:r w:rsidRPr="00BD6E22">
        <w:tab/>
      </w:r>
      <w:r w:rsidR="009D6E5A" w:rsidRPr="00064040">
        <w:t xml:space="preserve">Is there data to indicate whether academics are </w:t>
      </w:r>
      <w:r w:rsidR="009D6E5A">
        <w:t xml:space="preserve">aware or </w:t>
      </w:r>
      <w:r w:rsidR="009D6E5A" w:rsidRPr="00064040">
        <w:t>becoming more aware that the university recognises and rewards teaching achievement in promotion decisions?</w:t>
      </w:r>
    </w:p>
    <w:p w:rsidR="009D6E5A" w:rsidRDefault="005C019E" w:rsidP="005C019E">
      <w:pPr>
        <w:pStyle w:val="Questions"/>
      </w:pPr>
      <w:r w:rsidRPr="00BD6E22">
        <w:tab/>
      </w:r>
      <w:r w:rsidR="009D6E5A" w:rsidRPr="00064040">
        <w:t xml:space="preserve">Is there data to indicate whether academics </w:t>
      </w:r>
      <w:r w:rsidR="009D6E5A">
        <w:t>perceive or increasingly perceive</w:t>
      </w:r>
      <w:r w:rsidR="009D6E5A" w:rsidRPr="00064040">
        <w:t xml:space="preserve"> that there is parity of esteem</w:t>
      </w:r>
      <w:r w:rsidR="00C107D7">
        <w:t xml:space="preserve"> in promotion processes</w:t>
      </w:r>
      <w:r w:rsidR="009D6E5A" w:rsidRPr="00064040">
        <w:t xml:space="preserve"> for </w:t>
      </w:r>
      <w:r w:rsidR="009D6E5A">
        <w:t>each academic career type, including teaching-intensive pathways</w:t>
      </w:r>
      <w:r w:rsidR="009D6E5A" w:rsidRPr="00064040">
        <w:t>?</w:t>
      </w:r>
    </w:p>
    <w:p w:rsidR="009D6E5A" w:rsidRPr="00064040" w:rsidRDefault="005C019E" w:rsidP="005C019E">
      <w:pPr>
        <w:pStyle w:val="Questions"/>
      </w:pPr>
      <w:r w:rsidRPr="00BD6E22">
        <w:tab/>
      </w:r>
      <w:r w:rsidR="009D6E5A">
        <w:t>Do results of reviews suggest that academic</w:t>
      </w:r>
      <w:r w:rsidR="00F02846">
        <w:t>s’</w:t>
      </w:r>
      <w:r w:rsidR="009D6E5A">
        <w:t xml:space="preserve"> understanding of recognition of teaching in promotion is reasonably accurate and well-informed?</w:t>
      </w:r>
    </w:p>
    <w:p w:rsidR="00382B37" w:rsidRDefault="00382B37" w:rsidP="00A330D5">
      <w:pPr>
        <w:rPr>
          <w:bCs/>
        </w:rPr>
      </w:pPr>
    </w:p>
    <w:p w:rsidR="005C084C" w:rsidRPr="005C084C" w:rsidRDefault="00547EBB" w:rsidP="001D2FF8">
      <w:pPr>
        <w:pStyle w:val="Questions"/>
        <w:pBdr>
          <w:top w:val="none" w:sz="0" w:space="0" w:color="auto"/>
          <w:left w:val="none" w:sz="0" w:space="0" w:color="auto"/>
          <w:bottom w:val="none" w:sz="0" w:space="0" w:color="auto"/>
          <w:right w:val="none" w:sz="0" w:space="0" w:color="auto"/>
        </w:pBdr>
        <w:ind w:left="567" w:right="567" w:firstLine="0"/>
        <w:jc w:val="center"/>
      </w:pPr>
      <w:r>
        <w:rPr>
          <w:noProof/>
        </w:rPr>
        <w:pict>
          <v:shape id="_x0000_s1063" type="#_x0000_t202" style="position:absolute;left:0;text-align:left;margin-left:137.45pt;margin-top:9.95pt;width:194.4pt;height:66.7pt;z-index:251713536;mso-height-percent:200;mso-height-percent:200;mso-width-relative:margin;mso-height-relative:margin" filled="f" stroked="f">
            <v:textbox style="mso-next-textbox:#_x0000_s1063;mso-fit-shape-to-text:t">
              <w:txbxContent>
                <w:p w:rsidR="00547EBB" w:rsidRDefault="00547EBB" w:rsidP="00547EBB">
                  <w:r>
                    <w:rPr>
                      <w:noProof/>
                    </w:rPr>
                    <w:drawing>
                      <wp:inline distT="0" distB="0" distL="0" distR="0">
                        <wp:extent cx="2266950" cy="755650"/>
                        <wp:effectExtent l="19050" t="0" r="0" b="0"/>
                        <wp:docPr id="18" name="Picture 1" descr="Promoting-Teaching-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colour.jpg"/>
                                <pic:cNvPicPr/>
                              </pic:nvPicPr>
                              <pic:blipFill>
                                <a:blip r:embed="rId16"/>
                                <a:stretch>
                                  <a:fillRect/>
                                </a:stretch>
                              </pic:blipFill>
                              <pic:spPr>
                                <a:xfrm>
                                  <a:off x="0" y="0"/>
                                  <a:ext cx="2266950" cy="755650"/>
                                </a:xfrm>
                                <a:prstGeom prst="rect">
                                  <a:avLst/>
                                </a:prstGeom>
                              </pic:spPr>
                            </pic:pic>
                          </a:graphicData>
                        </a:graphic>
                      </wp:inline>
                    </w:drawing>
                  </w:r>
                </w:p>
              </w:txbxContent>
            </v:textbox>
          </v:shape>
        </w:pict>
      </w:r>
    </w:p>
    <w:sectPr w:rsidR="005C084C" w:rsidRPr="005C084C" w:rsidSect="0075576A">
      <w:headerReference w:type="default" r:id="rId17"/>
      <w:footerReference w:type="default" r:id="rId18"/>
      <w:headerReference w:type="first" r:id="rId19"/>
      <w:pgSz w:w="11906" w:h="16838" w:code="9"/>
      <w:pgMar w:top="851" w:right="1304" w:bottom="567" w:left="1418" w:header="454"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FCD" w:rsidRDefault="00B26FCD" w:rsidP="00A330D5">
      <w:r>
        <w:separator/>
      </w:r>
    </w:p>
  </w:endnote>
  <w:endnote w:type="continuationSeparator" w:id="0">
    <w:p w:rsidR="00B26FCD" w:rsidRDefault="00B26FCD" w:rsidP="00A33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lamauow Book">
    <w:panose1 w:val="02000000000000000000"/>
    <w:charset w:val="00"/>
    <w:family w:val="modern"/>
    <w:notTrueType/>
    <w:pitch w:val="variable"/>
    <w:sig w:usb0="A00000FF" w:usb1="4000E07B" w:usb2="00000000" w:usb3="00000000" w:csb0="00000093" w:csb1="00000000"/>
  </w:font>
  <w:font w:name="Flamauow Bold">
    <w:panose1 w:val="00000000000000000000"/>
    <w:charset w:val="00"/>
    <w:family w:val="modern"/>
    <w:notTrueType/>
    <w:pitch w:val="variable"/>
    <w:sig w:usb0="A00000FF" w:usb1="4000E07B" w:usb2="00000000" w:usb3="00000000" w:csb0="00000093" w:csb1="00000000"/>
  </w:font>
  <w:font w:name="Flamauow Medium">
    <w:panose1 w:val="00000000000000000000"/>
    <w:charset w:val="00"/>
    <w:family w:val="modern"/>
    <w:notTrueType/>
    <w:pitch w:val="variable"/>
    <w:sig w:usb0="A00000FF" w:usb1="4000E07B" w:usb2="00000000" w:usb3="00000000" w:csb0="00000093" w:csb1="00000000"/>
  </w:font>
  <w:font w:name="Flamauow Book Italic">
    <w:panose1 w:val="00000000000000000000"/>
    <w:charset w:val="00"/>
    <w:family w:val="modern"/>
    <w:notTrueType/>
    <w:pitch w:val="variable"/>
    <w:sig w:usb0="A00000FF" w:usb1="4000E07B"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33803344"/>
      <w:docPartObj>
        <w:docPartGallery w:val="Page Numbers (Bottom of Page)"/>
        <w:docPartUnique/>
      </w:docPartObj>
    </w:sdtPr>
    <w:sdtEndPr>
      <w:rPr>
        <w:b w:val="0"/>
        <w:bCs w:val="0"/>
        <w:iCs w:val="0"/>
        <w:color w:val="FFFFFF" w:themeColor="background1"/>
      </w:rPr>
    </w:sdtEndPr>
    <w:sdtContent>
      <w:sdt>
        <w:sdtPr>
          <w:rPr>
            <w:sz w:val="20"/>
            <w:szCs w:val="20"/>
          </w:rPr>
          <w:id w:val="1390690"/>
          <w:docPartObj>
            <w:docPartGallery w:val="Page Numbers (Bottom of Page)"/>
            <w:docPartUnique/>
          </w:docPartObj>
        </w:sdtPr>
        <w:sdtEndPr>
          <w:rPr>
            <w:color w:val="FFFFFF" w:themeColor="background1"/>
          </w:rPr>
        </w:sdtEndPr>
        <w:sdtContent>
          <w:p w:rsidR="00E57AB5" w:rsidRPr="001D2FF8" w:rsidRDefault="007B2D3E" w:rsidP="001D2FF8">
            <w:pPr>
              <w:pStyle w:val="Heading2"/>
              <w:tabs>
                <w:tab w:val="right" w:pos="9214"/>
              </w:tabs>
              <w:spacing w:before="0"/>
              <w:rPr>
                <w:sz w:val="20"/>
                <w:szCs w:val="20"/>
              </w:rPr>
            </w:pPr>
            <w:r>
              <w:rPr>
                <w:noProof/>
                <w:sz w:val="20"/>
                <w:szCs w:val="20"/>
                <w:lang w:eastAsia="en-AU"/>
              </w:rPr>
              <w:pict>
                <v:oval id="_x0000_s30723" style="position:absolute;margin-left:449.05pt;margin-top:2.75pt;width:18pt;height:18pt;z-index:-251655168;mso-position-horizontal-relative:text;mso-position-vertical-relative:text" fillcolor="#ad0816" stroked="f"/>
              </w:pict>
            </w:r>
            <w:proofErr w:type="gramStart"/>
            <w:r w:rsidR="00E57AB5" w:rsidRPr="001D2FF8">
              <w:rPr>
                <w:sz w:val="20"/>
                <w:szCs w:val="20"/>
              </w:rPr>
              <w:t>promoting</w:t>
            </w:r>
            <w:proofErr w:type="gramEnd"/>
            <w:r w:rsidR="00E57AB5" w:rsidRPr="001D2FF8">
              <w:rPr>
                <w:sz w:val="20"/>
                <w:szCs w:val="20"/>
              </w:rPr>
              <w:t xml:space="preserve"> teaching: good practice </w:t>
            </w:r>
            <w:r w:rsidR="009D60DD">
              <w:rPr>
                <w:sz w:val="20"/>
                <w:szCs w:val="20"/>
              </w:rPr>
              <w:t>benchmarks</w:t>
            </w:r>
            <w:r w:rsidR="00E57AB5">
              <w:rPr>
                <w:sz w:val="20"/>
                <w:szCs w:val="20"/>
              </w:rPr>
              <w:tab/>
            </w:r>
            <w:r w:rsidRPr="00437BEB">
              <w:rPr>
                <w:color w:val="FFFFFF" w:themeColor="background1"/>
                <w:sz w:val="22"/>
                <w:szCs w:val="22"/>
              </w:rPr>
              <w:fldChar w:fldCharType="begin"/>
            </w:r>
            <w:r w:rsidR="00E57AB5" w:rsidRPr="00437BEB">
              <w:rPr>
                <w:color w:val="FFFFFF" w:themeColor="background1"/>
                <w:sz w:val="22"/>
                <w:szCs w:val="22"/>
              </w:rPr>
              <w:instrText xml:space="preserve"> PAGE   \* MERGEFORMAT </w:instrText>
            </w:r>
            <w:r w:rsidRPr="00437BEB">
              <w:rPr>
                <w:color w:val="FFFFFF" w:themeColor="background1"/>
                <w:sz w:val="22"/>
                <w:szCs w:val="22"/>
              </w:rPr>
              <w:fldChar w:fldCharType="separate"/>
            </w:r>
            <w:r w:rsidR="00BE2F67">
              <w:rPr>
                <w:noProof/>
                <w:color w:val="FFFFFF" w:themeColor="background1"/>
                <w:sz w:val="22"/>
                <w:szCs w:val="22"/>
              </w:rPr>
              <w:t>3</w:t>
            </w:r>
            <w:r w:rsidRPr="00437BEB">
              <w:rPr>
                <w:color w:val="FFFFFF" w:themeColor="background1"/>
                <w:sz w:val="22"/>
                <w:szCs w:val="22"/>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FCD" w:rsidRDefault="00B26FCD" w:rsidP="00A330D5">
      <w:r>
        <w:separator/>
      </w:r>
    </w:p>
  </w:footnote>
  <w:footnote w:type="continuationSeparator" w:id="0">
    <w:p w:rsidR="00B26FCD" w:rsidRDefault="00B26FCD" w:rsidP="00A330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AB5" w:rsidRPr="0075463A" w:rsidRDefault="00E57AB5" w:rsidP="009135D1">
    <w:pPr>
      <w:pStyle w:val="Header"/>
      <w:spacing w:after="240"/>
      <w:jc w:val="right"/>
      <w:rPr>
        <w:rFonts w:ascii="Flamauow Medium" w:hAnsi="Flamauow Medium"/>
        <w:color w:val="007AA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D3" w:rsidRDefault="007B2D3E">
    <w:pPr>
      <w:pStyle w:val="Header"/>
    </w:pPr>
    <w:r w:rsidRPr="007B2D3E">
      <w:rPr>
        <w:noProof/>
        <w:lang w:val="en-US" w:eastAsia="zh-TW"/>
      </w:rPr>
      <w:pict>
        <v:shapetype id="_x0000_t202" coordsize="21600,21600" o:spt="202" path="m,l,21600r21600,l21600,xe">
          <v:stroke joinstyle="miter"/>
          <v:path gradientshapeok="t" o:connecttype="rect"/>
        </v:shapetype>
        <v:shape id="_x0000_s30721" type="#_x0000_t202" style="position:absolute;margin-left:-94.15pt;margin-top:-39.2pt;width:639.75pt;height:152.25pt;z-index:251660288;mso-width-relative:margin;mso-height-relative:margin" filled="f" stroked="f">
          <v:textbox>
            <w:txbxContent>
              <w:p w:rsidR="00D35DD3" w:rsidRDefault="00D35DD3">
                <w:r>
                  <w:rPr>
                    <w:noProof/>
                  </w:rPr>
                  <w:drawing>
                    <wp:inline distT="0" distB="0" distL="0" distR="0">
                      <wp:extent cx="7893816" cy="1552575"/>
                      <wp:effectExtent l="19050" t="0" r="0" b="0"/>
                      <wp:docPr id="5" name="Picture 4" descr="Good Practice banner no crop 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Practice banner no crop marks.png"/>
                              <pic:cNvPicPr/>
                            </pic:nvPicPr>
                            <pic:blipFill>
                              <a:blip r:embed="rId1"/>
                              <a:stretch>
                                <a:fillRect/>
                              </a:stretch>
                            </pic:blipFill>
                            <pic:spPr>
                              <a:xfrm>
                                <a:off x="0" y="0"/>
                                <a:ext cx="7903283" cy="1554437"/>
                              </a:xfrm>
                              <a:prstGeom prst="rect">
                                <a:avLst/>
                              </a:prstGeom>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4780A"/>
    <w:multiLevelType w:val="hybridMultilevel"/>
    <w:tmpl w:val="F6F47DD4"/>
    <w:lvl w:ilvl="0" w:tplc="CE4008C6">
      <w:start w:val="1"/>
      <w:numFmt w:val="lowerLetter"/>
      <w:lvlText w:val="%1."/>
      <w:lvlJc w:val="left"/>
      <w:pPr>
        <w:ind w:left="927" w:hanging="360"/>
      </w:pPr>
      <w:rPr>
        <w:rFonts w:hint="default"/>
      </w:rPr>
    </w:lvl>
    <w:lvl w:ilvl="1" w:tplc="0C090001">
      <w:start w:val="1"/>
      <w:numFmt w:val="bullet"/>
      <w:lvlText w:val=""/>
      <w:lvlJc w:val="left"/>
      <w:pPr>
        <w:ind w:left="2007" w:hanging="360"/>
      </w:pPr>
      <w:rPr>
        <w:rFonts w:ascii="Symbol" w:hAnsi="Symbol"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
    <w:nsid w:val="038B1E42"/>
    <w:multiLevelType w:val="hybridMultilevel"/>
    <w:tmpl w:val="04F2141A"/>
    <w:lvl w:ilvl="0" w:tplc="CE4008C6">
      <w:start w:val="1"/>
      <w:numFmt w:val="lowerLetter"/>
      <w:lvlText w:val="%1."/>
      <w:lvlJc w:val="left"/>
      <w:pPr>
        <w:ind w:left="106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
    <w:nsid w:val="05E14A0A"/>
    <w:multiLevelType w:val="hybridMultilevel"/>
    <w:tmpl w:val="0B38E7F8"/>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
    <w:nsid w:val="110639A2"/>
    <w:multiLevelType w:val="hybridMultilevel"/>
    <w:tmpl w:val="6AAA5D14"/>
    <w:lvl w:ilvl="0" w:tplc="E1B8F87A">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
    <w:nsid w:val="13AC59F3"/>
    <w:multiLevelType w:val="hybridMultilevel"/>
    <w:tmpl w:val="04F2141A"/>
    <w:lvl w:ilvl="0" w:tplc="CE4008C6">
      <w:start w:val="1"/>
      <w:numFmt w:val="lowerLetter"/>
      <w:lvlText w:val="%1."/>
      <w:lvlJc w:val="left"/>
      <w:pPr>
        <w:ind w:left="1069" w:hanging="360"/>
      </w:pPr>
      <w:rPr>
        <w:rFonts w:hint="default"/>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
    <w:nsid w:val="17AD7B1D"/>
    <w:multiLevelType w:val="hybridMultilevel"/>
    <w:tmpl w:val="93DABD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CAB003F"/>
    <w:multiLevelType w:val="multilevel"/>
    <w:tmpl w:val="8424FAA6"/>
    <w:styleLink w:val="Style1"/>
    <w:lvl w:ilvl="0">
      <w:start w:val="1"/>
      <w:numFmt w:val="decimal"/>
      <w:lvlText w:val="BM%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1CE122C4"/>
    <w:multiLevelType w:val="hybridMultilevel"/>
    <w:tmpl w:val="04F2141A"/>
    <w:lvl w:ilvl="0" w:tplc="CE4008C6">
      <w:start w:val="1"/>
      <w:numFmt w:val="lowerLetter"/>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nsid w:val="24701B03"/>
    <w:multiLevelType w:val="hybridMultilevel"/>
    <w:tmpl w:val="207C9AF4"/>
    <w:lvl w:ilvl="0" w:tplc="E1B8F87A">
      <w:start w:val="1"/>
      <w:numFmt w:val="lowerLetter"/>
      <w:lvlText w:val="%1."/>
      <w:lvlJc w:val="left"/>
      <w:pPr>
        <w:ind w:left="106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9">
    <w:nsid w:val="2AC57DD0"/>
    <w:multiLevelType w:val="hybridMultilevel"/>
    <w:tmpl w:val="04F2141A"/>
    <w:lvl w:ilvl="0" w:tplc="CE4008C6">
      <w:start w:val="1"/>
      <w:numFmt w:val="lowerLetter"/>
      <w:lvlText w:val="%1."/>
      <w:lvlJc w:val="left"/>
      <w:pPr>
        <w:ind w:left="106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
    <w:nsid w:val="2EAD5A0B"/>
    <w:multiLevelType w:val="hybridMultilevel"/>
    <w:tmpl w:val="04F2141A"/>
    <w:lvl w:ilvl="0" w:tplc="CE4008C6">
      <w:start w:val="1"/>
      <w:numFmt w:val="lowerLetter"/>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nsid w:val="2F9807A2"/>
    <w:multiLevelType w:val="hybridMultilevel"/>
    <w:tmpl w:val="F89E496A"/>
    <w:lvl w:ilvl="0" w:tplc="0C090001">
      <w:start w:val="1"/>
      <w:numFmt w:val="bullet"/>
      <w:lvlText w:val=""/>
      <w:lvlJc w:val="left"/>
      <w:pPr>
        <w:ind w:left="1069" w:hanging="360"/>
      </w:pPr>
      <w:rPr>
        <w:rFonts w:ascii="Symbol" w:hAnsi="Symbol"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
    <w:nsid w:val="32F347BB"/>
    <w:multiLevelType w:val="hybridMultilevel"/>
    <w:tmpl w:val="194CE65C"/>
    <w:lvl w:ilvl="0" w:tplc="AF86417A">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
    <w:nsid w:val="38C76696"/>
    <w:multiLevelType w:val="hybridMultilevel"/>
    <w:tmpl w:val="5B124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D5B14BB"/>
    <w:multiLevelType w:val="hybridMultilevel"/>
    <w:tmpl w:val="D79AB3F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51B5F16"/>
    <w:multiLevelType w:val="hybridMultilevel"/>
    <w:tmpl w:val="77464B4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4AA567EF"/>
    <w:multiLevelType w:val="hybridMultilevel"/>
    <w:tmpl w:val="F686F3FC"/>
    <w:lvl w:ilvl="0" w:tplc="AAF86880">
      <w:start w:val="1"/>
      <w:numFmt w:val="lowerLetter"/>
      <w:lvlText w:val="%1."/>
      <w:lvlJc w:val="left"/>
      <w:pPr>
        <w:ind w:left="106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nsid w:val="55A84C56"/>
    <w:multiLevelType w:val="hybridMultilevel"/>
    <w:tmpl w:val="836AFA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8737BBE"/>
    <w:multiLevelType w:val="hybridMultilevel"/>
    <w:tmpl w:val="77464B44"/>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nsid w:val="5998663F"/>
    <w:multiLevelType w:val="hybridMultilevel"/>
    <w:tmpl w:val="BABE84F4"/>
    <w:lvl w:ilvl="0" w:tplc="0C090019">
      <w:start w:val="1"/>
      <w:numFmt w:val="lowerLetter"/>
      <w:lvlText w:val="%1."/>
      <w:lvlJc w:val="left"/>
      <w:pPr>
        <w:ind w:left="106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0">
    <w:nsid w:val="5B9475A9"/>
    <w:multiLevelType w:val="hybridMultilevel"/>
    <w:tmpl w:val="147C5A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128757B"/>
    <w:multiLevelType w:val="hybridMultilevel"/>
    <w:tmpl w:val="04F2141A"/>
    <w:lvl w:ilvl="0" w:tplc="CE4008C6">
      <w:start w:val="1"/>
      <w:numFmt w:val="lowerLetter"/>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nsid w:val="61820E8A"/>
    <w:multiLevelType w:val="hybridMultilevel"/>
    <w:tmpl w:val="77464B44"/>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
    <w:nsid w:val="66D83C67"/>
    <w:multiLevelType w:val="hybridMultilevel"/>
    <w:tmpl w:val="BABE84F4"/>
    <w:lvl w:ilvl="0" w:tplc="0C090019">
      <w:start w:val="1"/>
      <w:numFmt w:val="lowerLetter"/>
      <w:lvlText w:val="%1."/>
      <w:lvlJc w:val="left"/>
      <w:pPr>
        <w:ind w:left="106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4">
    <w:nsid w:val="67C77D53"/>
    <w:multiLevelType w:val="hybridMultilevel"/>
    <w:tmpl w:val="71EE32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99D73D2"/>
    <w:multiLevelType w:val="hybridMultilevel"/>
    <w:tmpl w:val="0B38E7F8"/>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
    <w:nsid w:val="6B266B91"/>
    <w:multiLevelType w:val="hybridMultilevel"/>
    <w:tmpl w:val="DC04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C7C22DF"/>
    <w:multiLevelType w:val="hybridMultilevel"/>
    <w:tmpl w:val="FC0AD0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DDA1ECB"/>
    <w:multiLevelType w:val="hybridMultilevel"/>
    <w:tmpl w:val="0B38E7F8"/>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9">
    <w:nsid w:val="71286DFC"/>
    <w:multiLevelType w:val="hybridMultilevel"/>
    <w:tmpl w:val="BDB6868C"/>
    <w:lvl w:ilvl="0" w:tplc="0C090001">
      <w:start w:val="1"/>
      <w:numFmt w:val="bullet"/>
      <w:lvlText w:val=""/>
      <w:lvlJc w:val="left"/>
      <w:pPr>
        <w:ind w:left="1069" w:hanging="360"/>
      </w:pPr>
      <w:rPr>
        <w:rFonts w:ascii="Symbol" w:hAnsi="Symbol"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nsid w:val="712D144C"/>
    <w:multiLevelType w:val="hybridMultilevel"/>
    <w:tmpl w:val="04F2141A"/>
    <w:lvl w:ilvl="0" w:tplc="CE4008C6">
      <w:start w:val="1"/>
      <w:numFmt w:val="lowerLetter"/>
      <w:lvlText w:val="%1."/>
      <w:lvlJc w:val="left"/>
      <w:pPr>
        <w:ind w:left="106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1">
    <w:nsid w:val="7199516A"/>
    <w:multiLevelType w:val="hybridMultilevel"/>
    <w:tmpl w:val="12CEA6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59C3F72"/>
    <w:multiLevelType w:val="hybridMultilevel"/>
    <w:tmpl w:val="EC866010"/>
    <w:lvl w:ilvl="0" w:tplc="E1B8F87A">
      <w:start w:val="1"/>
      <w:numFmt w:val="lowerLetter"/>
      <w:lvlText w:val="%1."/>
      <w:lvlJc w:val="left"/>
      <w:pPr>
        <w:ind w:left="106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3">
    <w:nsid w:val="7AF9640D"/>
    <w:multiLevelType w:val="hybridMultilevel"/>
    <w:tmpl w:val="1CE03A44"/>
    <w:lvl w:ilvl="0" w:tplc="0C09000F">
      <w:start w:val="1"/>
      <w:numFmt w:val="decimal"/>
      <w:lvlText w:val="%1."/>
      <w:lvlJc w:val="left"/>
      <w:pPr>
        <w:tabs>
          <w:tab w:val="num" w:pos="644"/>
        </w:tabs>
        <w:ind w:left="644" w:hanging="360"/>
      </w:p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34">
    <w:nsid w:val="7B483AFA"/>
    <w:multiLevelType w:val="hybridMultilevel"/>
    <w:tmpl w:val="8F88F38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5">
    <w:nsid w:val="7B937ECC"/>
    <w:multiLevelType w:val="hybridMultilevel"/>
    <w:tmpl w:val="6E54284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F3E355E"/>
    <w:multiLevelType w:val="hybridMultilevel"/>
    <w:tmpl w:val="A670A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num>
  <w:num w:numId="2">
    <w:abstractNumId w:val="12"/>
  </w:num>
  <w:num w:numId="3">
    <w:abstractNumId w:val="22"/>
  </w:num>
  <w:num w:numId="4">
    <w:abstractNumId w:val="19"/>
  </w:num>
  <w:num w:numId="5">
    <w:abstractNumId w:val="2"/>
  </w:num>
  <w:num w:numId="6">
    <w:abstractNumId w:val="32"/>
  </w:num>
  <w:num w:numId="7">
    <w:abstractNumId w:val="8"/>
  </w:num>
  <w:num w:numId="8">
    <w:abstractNumId w:val="15"/>
  </w:num>
  <w:num w:numId="9">
    <w:abstractNumId w:val="16"/>
  </w:num>
  <w:num w:numId="10">
    <w:abstractNumId w:val="1"/>
  </w:num>
  <w:num w:numId="11">
    <w:abstractNumId w:val="7"/>
  </w:num>
  <w:num w:numId="12">
    <w:abstractNumId w:val="21"/>
  </w:num>
  <w:num w:numId="13">
    <w:abstractNumId w:val="30"/>
  </w:num>
  <w:num w:numId="14">
    <w:abstractNumId w:val="9"/>
  </w:num>
  <w:num w:numId="15">
    <w:abstractNumId w:val="10"/>
  </w:num>
  <w:num w:numId="16">
    <w:abstractNumId w:val="4"/>
  </w:num>
  <w:num w:numId="17">
    <w:abstractNumId w:val="0"/>
  </w:num>
  <w:num w:numId="18">
    <w:abstractNumId w:val="18"/>
  </w:num>
  <w:num w:numId="19">
    <w:abstractNumId w:val="23"/>
  </w:num>
  <w:num w:numId="20">
    <w:abstractNumId w:val="28"/>
  </w:num>
  <w:num w:numId="21">
    <w:abstractNumId w:val="25"/>
  </w:num>
  <w:num w:numId="22">
    <w:abstractNumId w:val="3"/>
  </w:num>
  <w:num w:numId="23">
    <w:abstractNumId w:val="11"/>
  </w:num>
  <w:num w:numId="24">
    <w:abstractNumId w:val="34"/>
  </w:num>
  <w:num w:numId="25">
    <w:abstractNumId w:val="33"/>
  </w:num>
  <w:num w:numId="26">
    <w:abstractNumId w:val="26"/>
  </w:num>
  <w:num w:numId="27">
    <w:abstractNumId w:val="35"/>
  </w:num>
  <w:num w:numId="28">
    <w:abstractNumId w:val="14"/>
  </w:num>
  <w:num w:numId="29">
    <w:abstractNumId w:val="20"/>
  </w:num>
  <w:num w:numId="30">
    <w:abstractNumId w:val="17"/>
  </w:num>
  <w:num w:numId="31">
    <w:abstractNumId w:val="27"/>
  </w:num>
  <w:num w:numId="32">
    <w:abstractNumId w:val="5"/>
  </w:num>
  <w:num w:numId="33">
    <w:abstractNumId w:val="31"/>
  </w:num>
  <w:num w:numId="34">
    <w:abstractNumId w:val="24"/>
  </w:num>
  <w:num w:numId="35">
    <w:abstractNumId w:val="6"/>
  </w:num>
  <w:num w:numId="36">
    <w:abstractNumId w:val="36"/>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33794">
      <o:colormru v:ext="edit" colors="#007aa6,#88a9d2,#099"/>
      <o:colormenu v:ext="edit" fillcolor="#ad0816" strokecolor="none"/>
    </o:shapedefaults>
    <o:shapelayout v:ext="edit">
      <o:idmap v:ext="edit" data="30"/>
    </o:shapelayout>
  </w:hdrShapeDefaults>
  <w:footnotePr>
    <w:footnote w:id="-1"/>
    <w:footnote w:id="0"/>
  </w:footnotePr>
  <w:endnotePr>
    <w:endnote w:id="-1"/>
    <w:endnote w:id="0"/>
  </w:endnotePr>
  <w:compat/>
  <w:rsids>
    <w:rsidRoot w:val="00AF5811"/>
    <w:rsid w:val="0000708F"/>
    <w:rsid w:val="00014D36"/>
    <w:rsid w:val="00025F9C"/>
    <w:rsid w:val="00044425"/>
    <w:rsid w:val="000452AE"/>
    <w:rsid w:val="000519C7"/>
    <w:rsid w:val="000569F9"/>
    <w:rsid w:val="00061178"/>
    <w:rsid w:val="00064040"/>
    <w:rsid w:val="00065897"/>
    <w:rsid w:val="000739BA"/>
    <w:rsid w:val="00077396"/>
    <w:rsid w:val="00097FAE"/>
    <w:rsid w:val="000A05AB"/>
    <w:rsid w:val="000B05D7"/>
    <w:rsid w:val="000B6142"/>
    <w:rsid w:val="000C33AD"/>
    <w:rsid w:val="00104BDE"/>
    <w:rsid w:val="00106FF1"/>
    <w:rsid w:val="00112A85"/>
    <w:rsid w:val="00114090"/>
    <w:rsid w:val="00121D1E"/>
    <w:rsid w:val="00122B62"/>
    <w:rsid w:val="00131D71"/>
    <w:rsid w:val="00136932"/>
    <w:rsid w:val="00140123"/>
    <w:rsid w:val="0014188B"/>
    <w:rsid w:val="00143EEE"/>
    <w:rsid w:val="00155D04"/>
    <w:rsid w:val="0016329C"/>
    <w:rsid w:val="001650D7"/>
    <w:rsid w:val="0016592C"/>
    <w:rsid w:val="001736AC"/>
    <w:rsid w:val="00185139"/>
    <w:rsid w:val="001922BB"/>
    <w:rsid w:val="00192C08"/>
    <w:rsid w:val="00196397"/>
    <w:rsid w:val="001A11D8"/>
    <w:rsid w:val="001A33A6"/>
    <w:rsid w:val="001A62C5"/>
    <w:rsid w:val="001C75F2"/>
    <w:rsid w:val="001D2636"/>
    <w:rsid w:val="001D2FF8"/>
    <w:rsid w:val="001E3CB6"/>
    <w:rsid w:val="001E3F98"/>
    <w:rsid w:val="00203900"/>
    <w:rsid w:val="00206ABB"/>
    <w:rsid w:val="00217605"/>
    <w:rsid w:val="00221E24"/>
    <w:rsid w:val="002246DA"/>
    <w:rsid w:val="00231F83"/>
    <w:rsid w:val="00236589"/>
    <w:rsid w:val="0024062E"/>
    <w:rsid w:val="002423D5"/>
    <w:rsid w:val="0024428B"/>
    <w:rsid w:val="00246708"/>
    <w:rsid w:val="00247EF6"/>
    <w:rsid w:val="00255233"/>
    <w:rsid w:val="00256AF0"/>
    <w:rsid w:val="002570B2"/>
    <w:rsid w:val="002605D2"/>
    <w:rsid w:val="00260D1D"/>
    <w:rsid w:val="002868F6"/>
    <w:rsid w:val="00290C0F"/>
    <w:rsid w:val="00295FFB"/>
    <w:rsid w:val="002A4310"/>
    <w:rsid w:val="002A5550"/>
    <w:rsid w:val="002B2243"/>
    <w:rsid w:val="002B3638"/>
    <w:rsid w:val="002D32DF"/>
    <w:rsid w:val="002D640D"/>
    <w:rsid w:val="002E3413"/>
    <w:rsid w:val="002E5401"/>
    <w:rsid w:val="002F3C19"/>
    <w:rsid w:val="003027EC"/>
    <w:rsid w:val="00315EC4"/>
    <w:rsid w:val="00322DC6"/>
    <w:rsid w:val="0032560A"/>
    <w:rsid w:val="00327F1E"/>
    <w:rsid w:val="003569DC"/>
    <w:rsid w:val="0036064A"/>
    <w:rsid w:val="00363FD4"/>
    <w:rsid w:val="00366F5B"/>
    <w:rsid w:val="00371EBB"/>
    <w:rsid w:val="0037599E"/>
    <w:rsid w:val="003765AA"/>
    <w:rsid w:val="00377C7D"/>
    <w:rsid w:val="00382B37"/>
    <w:rsid w:val="0039111E"/>
    <w:rsid w:val="0039193D"/>
    <w:rsid w:val="0039309B"/>
    <w:rsid w:val="003930B0"/>
    <w:rsid w:val="003C1832"/>
    <w:rsid w:val="003D144E"/>
    <w:rsid w:val="003D2A9A"/>
    <w:rsid w:val="00404CA7"/>
    <w:rsid w:val="004068A9"/>
    <w:rsid w:val="00422EB0"/>
    <w:rsid w:val="00433677"/>
    <w:rsid w:val="00437BEB"/>
    <w:rsid w:val="00443A3F"/>
    <w:rsid w:val="004647DF"/>
    <w:rsid w:val="0047306A"/>
    <w:rsid w:val="00481AF2"/>
    <w:rsid w:val="00490B5C"/>
    <w:rsid w:val="00496C7B"/>
    <w:rsid w:val="004B1ED5"/>
    <w:rsid w:val="004C0DE0"/>
    <w:rsid w:val="004C1ECE"/>
    <w:rsid w:val="004C649C"/>
    <w:rsid w:val="004D3499"/>
    <w:rsid w:val="004D3B78"/>
    <w:rsid w:val="004D67F8"/>
    <w:rsid w:val="004E36DC"/>
    <w:rsid w:val="004F14AA"/>
    <w:rsid w:val="004F448B"/>
    <w:rsid w:val="004F5552"/>
    <w:rsid w:val="00503BFE"/>
    <w:rsid w:val="005119C9"/>
    <w:rsid w:val="00513A94"/>
    <w:rsid w:val="00513EBD"/>
    <w:rsid w:val="005320CC"/>
    <w:rsid w:val="00547EBB"/>
    <w:rsid w:val="00562926"/>
    <w:rsid w:val="00574FC8"/>
    <w:rsid w:val="00587C7A"/>
    <w:rsid w:val="00590540"/>
    <w:rsid w:val="00591C1B"/>
    <w:rsid w:val="005969F5"/>
    <w:rsid w:val="00597A8A"/>
    <w:rsid w:val="005A1047"/>
    <w:rsid w:val="005C019E"/>
    <w:rsid w:val="005C084C"/>
    <w:rsid w:val="005C0A9C"/>
    <w:rsid w:val="005D3F61"/>
    <w:rsid w:val="005E6210"/>
    <w:rsid w:val="005F3EA5"/>
    <w:rsid w:val="005F4D30"/>
    <w:rsid w:val="00600AC1"/>
    <w:rsid w:val="006039F9"/>
    <w:rsid w:val="00613428"/>
    <w:rsid w:val="006173AA"/>
    <w:rsid w:val="00623598"/>
    <w:rsid w:val="00625EF8"/>
    <w:rsid w:val="00633092"/>
    <w:rsid w:val="00633C5C"/>
    <w:rsid w:val="006354FF"/>
    <w:rsid w:val="006424D6"/>
    <w:rsid w:val="00665C0D"/>
    <w:rsid w:val="006703FE"/>
    <w:rsid w:val="006840CF"/>
    <w:rsid w:val="006B487F"/>
    <w:rsid w:val="006C65A2"/>
    <w:rsid w:val="006D0BB8"/>
    <w:rsid w:val="006D4862"/>
    <w:rsid w:val="006F3F12"/>
    <w:rsid w:val="006F76B4"/>
    <w:rsid w:val="0070086C"/>
    <w:rsid w:val="00704303"/>
    <w:rsid w:val="00710764"/>
    <w:rsid w:val="00717C2A"/>
    <w:rsid w:val="00721A44"/>
    <w:rsid w:val="007234A4"/>
    <w:rsid w:val="00723F60"/>
    <w:rsid w:val="00733C72"/>
    <w:rsid w:val="00734B74"/>
    <w:rsid w:val="007368C5"/>
    <w:rsid w:val="0074179B"/>
    <w:rsid w:val="0075463A"/>
    <w:rsid w:val="0075576A"/>
    <w:rsid w:val="00773BA2"/>
    <w:rsid w:val="007807E4"/>
    <w:rsid w:val="00781C8A"/>
    <w:rsid w:val="0079419E"/>
    <w:rsid w:val="007972E9"/>
    <w:rsid w:val="007A246A"/>
    <w:rsid w:val="007B2939"/>
    <w:rsid w:val="007B2D3E"/>
    <w:rsid w:val="007B7746"/>
    <w:rsid w:val="007C7EDB"/>
    <w:rsid w:val="007D6287"/>
    <w:rsid w:val="007E1D9A"/>
    <w:rsid w:val="007E2C53"/>
    <w:rsid w:val="007F1265"/>
    <w:rsid w:val="007F70FF"/>
    <w:rsid w:val="007F7BA9"/>
    <w:rsid w:val="00801CD9"/>
    <w:rsid w:val="00805724"/>
    <w:rsid w:val="00807FD3"/>
    <w:rsid w:val="00823241"/>
    <w:rsid w:val="00826A7D"/>
    <w:rsid w:val="00834646"/>
    <w:rsid w:val="00850B9F"/>
    <w:rsid w:val="00861FDC"/>
    <w:rsid w:val="00885DED"/>
    <w:rsid w:val="00891B53"/>
    <w:rsid w:val="00895D97"/>
    <w:rsid w:val="008A34F8"/>
    <w:rsid w:val="008A5AC4"/>
    <w:rsid w:val="008B6371"/>
    <w:rsid w:val="008C033D"/>
    <w:rsid w:val="008E3A9E"/>
    <w:rsid w:val="008F380D"/>
    <w:rsid w:val="008F3ACF"/>
    <w:rsid w:val="00904C81"/>
    <w:rsid w:val="009135D1"/>
    <w:rsid w:val="00917038"/>
    <w:rsid w:val="00924A3D"/>
    <w:rsid w:val="00935F53"/>
    <w:rsid w:val="00950DB4"/>
    <w:rsid w:val="00963738"/>
    <w:rsid w:val="00965B58"/>
    <w:rsid w:val="00966BE7"/>
    <w:rsid w:val="00995A75"/>
    <w:rsid w:val="009A0B50"/>
    <w:rsid w:val="009A3387"/>
    <w:rsid w:val="009B4877"/>
    <w:rsid w:val="009B5F58"/>
    <w:rsid w:val="009D08CF"/>
    <w:rsid w:val="009D60DD"/>
    <w:rsid w:val="009D6E5A"/>
    <w:rsid w:val="009E576F"/>
    <w:rsid w:val="009F01A3"/>
    <w:rsid w:val="00A0766F"/>
    <w:rsid w:val="00A1727E"/>
    <w:rsid w:val="00A17705"/>
    <w:rsid w:val="00A20466"/>
    <w:rsid w:val="00A21536"/>
    <w:rsid w:val="00A330D5"/>
    <w:rsid w:val="00A43E54"/>
    <w:rsid w:val="00A55ACD"/>
    <w:rsid w:val="00A57643"/>
    <w:rsid w:val="00A74F90"/>
    <w:rsid w:val="00A76A6C"/>
    <w:rsid w:val="00A87441"/>
    <w:rsid w:val="00A95643"/>
    <w:rsid w:val="00A976D2"/>
    <w:rsid w:val="00AA2FE0"/>
    <w:rsid w:val="00AA5B7C"/>
    <w:rsid w:val="00AB7991"/>
    <w:rsid w:val="00AC0D0A"/>
    <w:rsid w:val="00AD6E00"/>
    <w:rsid w:val="00AF40AB"/>
    <w:rsid w:val="00AF5811"/>
    <w:rsid w:val="00B017D9"/>
    <w:rsid w:val="00B26646"/>
    <w:rsid w:val="00B26FCD"/>
    <w:rsid w:val="00B30CF1"/>
    <w:rsid w:val="00B47BEA"/>
    <w:rsid w:val="00B60400"/>
    <w:rsid w:val="00B85619"/>
    <w:rsid w:val="00B94CF6"/>
    <w:rsid w:val="00BB28E4"/>
    <w:rsid w:val="00BB34D8"/>
    <w:rsid w:val="00BC1351"/>
    <w:rsid w:val="00BD6E22"/>
    <w:rsid w:val="00BE2F67"/>
    <w:rsid w:val="00BE7E72"/>
    <w:rsid w:val="00C04785"/>
    <w:rsid w:val="00C048F9"/>
    <w:rsid w:val="00C04ECD"/>
    <w:rsid w:val="00C107D7"/>
    <w:rsid w:val="00C1578D"/>
    <w:rsid w:val="00C17F25"/>
    <w:rsid w:val="00C243CF"/>
    <w:rsid w:val="00C27A68"/>
    <w:rsid w:val="00C4476B"/>
    <w:rsid w:val="00C62219"/>
    <w:rsid w:val="00C62FEE"/>
    <w:rsid w:val="00C67EBE"/>
    <w:rsid w:val="00C866AF"/>
    <w:rsid w:val="00C92D73"/>
    <w:rsid w:val="00C9727E"/>
    <w:rsid w:val="00CA74AB"/>
    <w:rsid w:val="00CB62FA"/>
    <w:rsid w:val="00CC2282"/>
    <w:rsid w:val="00CD0CC4"/>
    <w:rsid w:val="00CD6CAA"/>
    <w:rsid w:val="00CF34CD"/>
    <w:rsid w:val="00CF56A4"/>
    <w:rsid w:val="00CF5A3D"/>
    <w:rsid w:val="00D002E5"/>
    <w:rsid w:val="00D035FF"/>
    <w:rsid w:val="00D05139"/>
    <w:rsid w:val="00D125B8"/>
    <w:rsid w:val="00D2154A"/>
    <w:rsid w:val="00D24A15"/>
    <w:rsid w:val="00D26CAD"/>
    <w:rsid w:val="00D3297E"/>
    <w:rsid w:val="00D35DD3"/>
    <w:rsid w:val="00D4148E"/>
    <w:rsid w:val="00D51C1E"/>
    <w:rsid w:val="00D553FE"/>
    <w:rsid w:val="00D560CC"/>
    <w:rsid w:val="00D62E4D"/>
    <w:rsid w:val="00D81371"/>
    <w:rsid w:val="00D86660"/>
    <w:rsid w:val="00DA03EB"/>
    <w:rsid w:val="00DA4F79"/>
    <w:rsid w:val="00DB1170"/>
    <w:rsid w:val="00DE13FA"/>
    <w:rsid w:val="00DF0855"/>
    <w:rsid w:val="00DF5690"/>
    <w:rsid w:val="00E023C6"/>
    <w:rsid w:val="00E058A1"/>
    <w:rsid w:val="00E14EF0"/>
    <w:rsid w:val="00E16AB9"/>
    <w:rsid w:val="00E26F81"/>
    <w:rsid w:val="00E33808"/>
    <w:rsid w:val="00E40F70"/>
    <w:rsid w:val="00E44484"/>
    <w:rsid w:val="00E57AB5"/>
    <w:rsid w:val="00E607F5"/>
    <w:rsid w:val="00E712C7"/>
    <w:rsid w:val="00E85FBB"/>
    <w:rsid w:val="00E91FBD"/>
    <w:rsid w:val="00EA1C0A"/>
    <w:rsid w:val="00EA5EE0"/>
    <w:rsid w:val="00ED1D16"/>
    <w:rsid w:val="00ED3D87"/>
    <w:rsid w:val="00ED41D4"/>
    <w:rsid w:val="00ED4411"/>
    <w:rsid w:val="00F00303"/>
    <w:rsid w:val="00F02846"/>
    <w:rsid w:val="00F0565F"/>
    <w:rsid w:val="00F16BA2"/>
    <w:rsid w:val="00F20E2E"/>
    <w:rsid w:val="00F25174"/>
    <w:rsid w:val="00F33959"/>
    <w:rsid w:val="00F46B21"/>
    <w:rsid w:val="00F520A9"/>
    <w:rsid w:val="00F54D63"/>
    <w:rsid w:val="00F76898"/>
    <w:rsid w:val="00F773B2"/>
    <w:rsid w:val="00F85A19"/>
    <w:rsid w:val="00FA32EC"/>
    <w:rsid w:val="00FA4003"/>
    <w:rsid w:val="00FB23A3"/>
    <w:rsid w:val="00FC3068"/>
    <w:rsid w:val="00FE048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794">
      <o:colormru v:ext="edit" colors="#007aa6,#88a9d2,#099"/>
      <o:colormenu v:ext="edit" fillcolor="#ad0816"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811"/>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B85619"/>
    <w:pPr>
      <w:keepNext/>
      <w:spacing w:before="240" w:after="60" w:line="276" w:lineRule="auto"/>
      <w:ind w:right="1134"/>
      <w:outlineLvl w:val="0"/>
    </w:pPr>
    <w:rPr>
      <w:rFonts w:ascii="Gill Sans MT" w:hAnsi="Gill Sans MT"/>
      <w:b/>
      <w:bCs/>
      <w:color w:val="AD0816"/>
      <w:kern w:val="32"/>
      <w:sz w:val="32"/>
      <w:szCs w:val="32"/>
      <w:lang w:eastAsia="en-US"/>
    </w:rPr>
  </w:style>
  <w:style w:type="paragraph" w:styleId="Heading2">
    <w:name w:val="heading 2"/>
    <w:basedOn w:val="Normal"/>
    <w:next w:val="Normal"/>
    <w:link w:val="Heading2Char"/>
    <w:uiPriority w:val="9"/>
    <w:unhideWhenUsed/>
    <w:qFormat/>
    <w:rsid w:val="00B85619"/>
    <w:pPr>
      <w:keepNext/>
      <w:spacing w:before="400" w:after="60" w:line="380" w:lineRule="exact"/>
      <w:outlineLvl w:val="1"/>
    </w:pPr>
    <w:rPr>
      <w:rFonts w:ascii="Gill Sans MT" w:eastAsiaTheme="majorEastAsia" w:hAnsi="Gill Sans MT" w:cstheme="majorBidi"/>
      <w:b/>
      <w:bCs/>
      <w:iCs/>
      <w:color w:val="AD0816"/>
      <w:sz w:val="30"/>
      <w:szCs w:val="28"/>
      <w:lang w:eastAsia="en-US"/>
    </w:rPr>
  </w:style>
  <w:style w:type="paragraph" w:styleId="Heading3">
    <w:name w:val="heading 3"/>
    <w:basedOn w:val="Normal"/>
    <w:next w:val="Normal"/>
    <w:link w:val="Heading3Char"/>
    <w:uiPriority w:val="9"/>
    <w:unhideWhenUsed/>
    <w:qFormat/>
    <w:rsid w:val="004C649C"/>
    <w:pPr>
      <w:keepNext/>
      <w:pBdr>
        <w:top w:val="single" w:sz="4" w:space="6" w:color="FFFFFF" w:themeColor="background1"/>
        <w:left w:val="single" w:sz="4" w:space="4" w:color="FFFFFF" w:themeColor="background1"/>
        <w:bottom w:val="single" w:sz="4" w:space="3" w:color="FFFFFF" w:themeColor="background1"/>
        <w:right w:val="single" w:sz="4" w:space="4" w:color="FFFFFF" w:themeColor="background1"/>
      </w:pBdr>
      <w:spacing w:before="160" w:after="60" w:line="276" w:lineRule="auto"/>
      <w:outlineLvl w:val="2"/>
    </w:pPr>
    <w:rPr>
      <w:rFonts w:ascii="Gill Sans MT" w:eastAsiaTheme="majorEastAsia" w:hAnsi="Gill Sans MT" w:cstheme="majorBidi"/>
      <w:b/>
      <w:bCs/>
      <w:noProof/>
      <w:color w:val="FFFFFF" w:themeColor="background1"/>
      <w:sz w:val="32"/>
      <w:szCs w:val="32"/>
      <w:lang w:val="en-US" w:eastAsia="zh-TW"/>
    </w:rPr>
  </w:style>
  <w:style w:type="paragraph" w:styleId="Heading4">
    <w:name w:val="heading 4"/>
    <w:basedOn w:val="Normal"/>
    <w:next w:val="Normal"/>
    <w:link w:val="Heading4Char"/>
    <w:uiPriority w:val="9"/>
    <w:unhideWhenUsed/>
    <w:qFormat/>
    <w:rsid w:val="00547EBB"/>
    <w:pPr>
      <w:keepNext/>
      <w:keepLines/>
      <w:pBdr>
        <w:top w:val="dashed" w:sz="4" w:space="5" w:color="7F7F7F" w:themeColor="text1" w:themeTint="80"/>
        <w:left w:val="dashed" w:sz="4" w:space="4" w:color="7F7F7F" w:themeColor="text1" w:themeTint="80"/>
        <w:bottom w:val="dashed" w:sz="4" w:space="5" w:color="7F7F7F" w:themeColor="text1" w:themeTint="80"/>
        <w:right w:val="dashed" w:sz="4" w:space="4" w:color="7F7F7F" w:themeColor="text1" w:themeTint="80"/>
      </w:pBdr>
      <w:spacing w:before="120"/>
      <w:ind w:left="709" w:hanging="709"/>
      <w:outlineLvl w:val="3"/>
    </w:pPr>
    <w:rPr>
      <w:rFonts w:ascii="Gill Sans MT" w:hAnsi="Gill Sans MT" w:cs="Arial"/>
      <w:b/>
      <w:bCs/>
      <w:noProof/>
      <w:color w:val="AD0816"/>
      <w:sz w:val="22"/>
      <w:szCs w:val="22"/>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619"/>
    <w:rPr>
      <w:rFonts w:ascii="Gill Sans MT" w:eastAsia="Times New Roman" w:hAnsi="Gill Sans MT" w:cs="Times New Roman"/>
      <w:b/>
      <w:bCs/>
      <w:color w:val="AD0816"/>
      <w:kern w:val="32"/>
      <w:sz w:val="32"/>
      <w:szCs w:val="32"/>
    </w:rPr>
  </w:style>
  <w:style w:type="character" w:customStyle="1" w:styleId="Heading3Char">
    <w:name w:val="Heading 3 Char"/>
    <w:basedOn w:val="DefaultParagraphFont"/>
    <w:link w:val="Heading3"/>
    <w:uiPriority w:val="9"/>
    <w:rsid w:val="004C649C"/>
    <w:rPr>
      <w:rFonts w:ascii="Gill Sans MT" w:eastAsiaTheme="majorEastAsia" w:hAnsi="Gill Sans MT" w:cstheme="majorBidi"/>
      <w:b/>
      <w:bCs/>
      <w:noProof/>
      <w:color w:val="FFFFFF" w:themeColor="background1"/>
      <w:sz w:val="32"/>
      <w:szCs w:val="32"/>
      <w:lang w:val="en-US" w:eastAsia="zh-TW"/>
    </w:rPr>
  </w:style>
  <w:style w:type="character" w:customStyle="1" w:styleId="Heading2Char">
    <w:name w:val="Heading 2 Char"/>
    <w:basedOn w:val="DefaultParagraphFont"/>
    <w:link w:val="Heading2"/>
    <w:uiPriority w:val="9"/>
    <w:rsid w:val="00B85619"/>
    <w:rPr>
      <w:rFonts w:ascii="Gill Sans MT" w:eastAsiaTheme="majorEastAsia" w:hAnsi="Gill Sans MT" w:cstheme="majorBidi"/>
      <w:b/>
      <w:bCs/>
      <w:iCs/>
      <w:color w:val="AD0816"/>
      <w:sz w:val="30"/>
      <w:szCs w:val="28"/>
    </w:rPr>
  </w:style>
  <w:style w:type="paragraph" w:styleId="Quote">
    <w:name w:val="Quote"/>
    <w:basedOn w:val="Normal"/>
    <w:next w:val="Normal"/>
    <w:link w:val="QuoteChar"/>
    <w:uiPriority w:val="29"/>
    <w:qFormat/>
    <w:rsid w:val="00591C1B"/>
    <w:pPr>
      <w:spacing w:after="200" w:line="276" w:lineRule="auto"/>
      <w:ind w:left="567" w:right="567"/>
    </w:pPr>
    <w:rPr>
      <w:rFonts w:asciiTheme="minorHAnsi" w:eastAsiaTheme="minorHAnsi" w:hAnsiTheme="minorHAnsi" w:cstheme="minorBidi"/>
      <w:iCs/>
      <w:color w:val="000000" w:themeColor="text1"/>
      <w:sz w:val="20"/>
      <w:szCs w:val="22"/>
      <w:lang w:eastAsia="en-US"/>
    </w:rPr>
  </w:style>
  <w:style w:type="character" w:customStyle="1" w:styleId="QuoteChar">
    <w:name w:val="Quote Char"/>
    <w:basedOn w:val="DefaultParagraphFont"/>
    <w:link w:val="Quote"/>
    <w:uiPriority w:val="29"/>
    <w:rsid w:val="00591C1B"/>
    <w:rPr>
      <w:iCs/>
      <w:color w:val="000000" w:themeColor="text1"/>
      <w:sz w:val="20"/>
    </w:rPr>
  </w:style>
  <w:style w:type="paragraph" w:styleId="ListParagraph">
    <w:name w:val="List Paragraph"/>
    <w:basedOn w:val="Normal"/>
    <w:uiPriority w:val="34"/>
    <w:qFormat/>
    <w:rsid w:val="00AF5811"/>
    <w:pPr>
      <w:ind w:left="720"/>
      <w:contextualSpacing/>
    </w:pPr>
    <w:rPr>
      <w:lang w:eastAsia="en-US"/>
    </w:rPr>
  </w:style>
  <w:style w:type="paragraph" w:styleId="Footer">
    <w:name w:val="footer"/>
    <w:basedOn w:val="Normal"/>
    <w:link w:val="FooterChar"/>
    <w:uiPriority w:val="99"/>
    <w:rsid w:val="00AF5811"/>
    <w:pPr>
      <w:tabs>
        <w:tab w:val="center" w:pos="4513"/>
        <w:tab w:val="right" w:pos="9026"/>
      </w:tabs>
    </w:pPr>
  </w:style>
  <w:style w:type="character" w:customStyle="1" w:styleId="FooterChar">
    <w:name w:val="Footer Char"/>
    <w:basedOn w:val="DefaultParagraphFont"/>
    <w:link w:val="Footer"/>
    <w:uiPriority w:val="99"/>
    <w:rsid w:val="00AF581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5811"/>
    <w:pPr>
      <w:tabs>
        <w:tab w:val="center" w:pos="4513"/>
        <w:tab w:val="right" w:pos="9026"/>
      </w:tabs>
    </w:pPr>
  </w:style>
  <w:style w:type="character" w:customStyle="1" w:styleId="HeaderChar">
    <w:name w:val="Header Char"/>
    <w:basedOn w:val="DefaultParagraphFont"/>
    <w:link w:val="Header"/>
    <w:uiPriority w:val="99"/>
    <w:rsid w:val="00AF5811"/>
    <w:rPr>
      <w:rFonts w:ascii="Times New Roman" w:eastAsia="Times New Roman" w:hAnsi="Times New Roman" w:cs="Times New Roman"/>
      <w:sz w:val="24"/>
      <w:szCs w:val="24"/>
      <w:lang w:eastAsia="en-AU"/>
    </w:rPr>
  </w:style>
  <w:style w:type="character" w:styleId="CommentReference">
    <w:name w:val="annotation reference"/>
    <w:basedOn w:val="DefaultParagraphFont"/>
    <w:unhideWhenUsed/>
    <w:rsid w:val="00C62FEE"/>
    <w:rPr>
      <w:sz w:val="16"/>
      <w:szCs w:val="16"/>
    </w:rPr>
  </w:style>
  <w:style w:type="paragraph" w:styleId="CommentText">
    <w:name w:val="annotation text"/>
    <w:basedOn w:val="Normal"/>
    <w:link w:val="CommentTextChar"/>
    <w:unhideWhenUsed/>
    <w:rsid w:val="00C62FEE"/>
    <w:rPr>
      <w:sz w:val="20"/>
      <w:szCs w:val="20"/>
    </w:rPr>
  </w:style>
  <w:style w:type="character" w:customStyle="1" w:styleId="CommentTextChar">
    <w:name w:val="Comment Text Char"/>
    <w:basedOn w:val="DefaultParagraphFont"/>
    <w:link w:val="CommentText"/>
    <w:rsid w:val="00C62FE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62FEE"/>
    <w:rPr>
      <w:b/>
      <w:bCs/>
    </w:rPr>
  </w:style>
  <w:style w:type="character" w:customStyle="1" w:styleId="CommentSubjectChar">
    <w:name w:val="Comment Subject Char"/>
    <w:basedOn w:val="CommentTextChar"/>
    <w:link w:val="CommentSubject"/>
    <w:uiPriority w:val="99"/>
    <w:semiHidden/>
    <w:rsid w:val="00C62FEE"/>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C62FEE"/>
    <w:rPr>
      <w:rFonts w:ascii="Tahoma" w:hAnsi="Tahoma" w:cs="Tahoma"/>
      <w:sz w:val="16"/>
      <w:szCs w:val="16"/>
    </w:rPr>
  </w:style>
  <w:style w:type="character" w:customStyle="1" w:styleId="BalloonTextChar">
    <w:name w:val="Balloon Text Char"/>
    <w:basedOn w:val="DefaultParagraphFont"/>
    <w:link w:val="BalloonText"/>
    <w:uiPriority w:val="99"/>
    <w:semiHidden/>
    <w:rsid w:val="00C62FEE"/>
    <w:rPr>
      <w:rFonts w:ascii="Tahoma" w:eastAsia="Times New Roman" w:hAnsi="Tahoma" w:cs="Tahoma"/>
      <w:sz w:val="16"/>
      <w:szCs w:val="16"/>
      <w:lang w:eastAsia="en-AU"/>
    </w:rPr>
  </w:style>
  <w:style w:type="table" w:styleId="TableGrid">
    <w:name w:val="Table Grid"/>
    <w:basedOn w:val="TableNormal"/>
    <w:rsid w:val="006B487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547EBB"/>
    <w:rPr>
      <w:rFonts w:ascii="Gill Sans MT" w:eastAsia="Times New Roman" w:hAnsi="Gill Sans MT" w:cs="Arial"/>
      <w:b/>
      <w:bCs/>
      <w:noProof/>
      <w:color w:val="AD0816"/>
      <w:lang w:val="en-US" w:eastAsia="zh-TW"/>
    </w:rPr>
  </w:style>
  <w:style w:type="paragraph" w:customStyle="1" w:styleId="Questions">
    <w:name w:val="Questions"/>
    <w:basedOn w:val="Normal"/>
    <w:qFormat/>
    <w:rsid w:val="00547EBB"/>
    <w:pPr>
      <w:pBdr>
        <w:top w:val="dashed" w:sz="4" w:space="5" w:color="7F7F7F" w:themeColor="text1" w:themeTint="80"/>
        <w:left w:val="dashed" w:sz="4" w:space="4" w:color="7F7F7F" w:themeColor="text1" w:themeTint="80"/>
        <w:bottom w:val="dashed" w:sz="4" w:space="5" w:color="7F7F7F" w:themeColor="text1" w:themeTint="80"/>
        <w:right w:val="dashed" w:sz="4" w:space="4" w:color="7F7F7F" w:themeColor="text1" w:themeTint="80"/>
      </w:pBdr>
      <w:spacing w:before="60" w:line="270" w:lineRule="exact"/>
      <w:ind w:left="709" w:hanging="709"/>
    </w:pPr>
    <w:rPr>
      <w:rFonts w:ascii="Flamauow Book" w:hAnsi="Flamauow Book"/>
      <w:bCs/>
      <w:sz w:val="20"/>
      <w:szCs w:val="20"/>
    </w:rPr>
  </w:style>
  <w:style w:type="paragraph" w:customStyle="1" w:styleId="Sidebar">
    <w:name w:val="Sidebar"/>
    <w:basedOn w:val="Normal"/>
    <w:qFormat/>
    <w:rsid w:val="00F76898"/>
    <w:pPr>
      <w:jc w:val="center"/>
    </w:pPr>
    <w:rPr>
      <w:rFonts w:ascii="Flamauow Bold" w:hAnsi="Flamauow Bold"/>
      <w:color w:val="FFFFFF" w:themeColor="background1"/>
      <w:spacing w:val="10"/>
    </w:rPr>
  </w:style>
  <w:style w:type="paragraph" w:customStyle="1" w:styleId="BenchmarkList">
    <w:name w:val="BenchmarkList"/>
    <w:basedOn w:val="Questions"/>
    <w:qFormat/>
    <w:rsid w:val="00965B58"/>
    <w:pPr>
      <w:pBdr>
        <w:top w:val="none" w:sz="0" w:space="0" w:color="auto"/>
        <w:left w:val="none" w:sz="0" w:space="0" w:color="auto"/>
        <w:bottom w:val="none" w:sz="0" w:space="0" w:color="auto"/>
        <w:right w:val="none" w:sz="0" w:space="0" w:color="auto"/>
      </w:pBdr>
      <w:spacing w:before="80" w:after="40" w:line="290" w:lineRule="exact"/>
      <w:ind w:left="0" w:firstLine="0"/>
    </w:pPr>
    <w:rPr>
      <w:sz w:val="22"/>
      <w:szCs w:val="23"/>
    </w:rPr>
  </w:style>
  <w:style w:type="numbering" w:customStyle="1" w:styleId="Style1">
    <w:name w:val="Style1"/>
    <w:uiPriority w:val="99"/>
    <w:rsid w:val="00801CD9"/>
    <w:pPr>
      <w:numPr>
        <w:numId w:val="35"/>
      </w:numPr>
    </w:pPr>
  </w:style>
  <w:style w:type="paragraph" w:customStyle="1" w:styleId="Bodytext">
    <w:name w:val="Body text"/>
    <w:basedOn w:val="Normal"/>
    <w:link w:val="BodytextChar"/>
    <w:qFormat/>
    <w:rsid w:val="00965B58"/>
    <w:pPr>
      <w:spacing w:after="180" w:line="290" w:lineRule="exact"/>
    </w:pPr>
    <w:rPr>
      <w:rFonts w:ascii="Flamauow Book" w:hAnsi="Flamauow Book"/>
      <w:sz w:val="21"/>
      <w:szCs w:val="21"/>
      <w:lang w:val="en-US" w:eastAsia="en-US"/>
    </w:rPr>
  </w:style>
  <w:style w:type="paragraph" w:customStyle="1" w:styleId="Boxedhead">
    <w:name w:val="Boxed head"/>
    <w:basedOn w:val="Normal"/>
    <w:link w:val="BoxedheadChar"/>
    <w:qFormat/>
    <w:rsid w:val="00D51C1E"/>
    <w:pPr>
      <w:spacing w:before="100" w:after="80"/>
      <w:jc w:val="center"/>
    </w:pPr>
    <w:rPr>
      <w:rFonts w:ascii="Gill Sans MT" w:hAnsi="Gill Sans MT" w:cs="Arial"/>
      <w:b/>
      <w:color w:val="AD0816"/>
      <w:lang w:val="en-US" w:eastAsia="en-US"/>
    </w:rPr>
  </w:style>
  <w:style w:type="character" w:customStyle="1" w:styleId="BodytextChar">
    <w:name w:val="Body text Char"/>
    <w:basedOn w:val="DefaultParagraphFont"/>
    <w:link w:val="Bodytext"/>
    <w:rsid w:val="00965B58"/>
    <w:rPr>
      <w:rFonts w:ascii="Flamauow Book" w:eastAsia="Times New Roman" w:hAnsi="Flamauow Book" w:cs="Times New Roman"/>
      <w:sz w:val="21"/>
      <w:szCs w:val="21"/>
      <w:lang w:val="en-US"/>
    </w:rPr>
  </w:style>
  <w:style w:type="character" w:customStyle="1" w:styleId="BoxedheadChar">
    <w:name w:val="Boxed head Char"/>
    <w:basedOn w:val="DefaultParagraphFont"/>
    <w:link w:val="Boxedhead"/>
    <w:rsid w:val="00D51C1E"/>
    <w:rPr>
      <w:rFonts w:ascii="Gill Sans MT" w:eastAsia="Times New Roman" w:hAnsi="Gill Sans MT" w:cs="Arial"/>
      <w:b/>
      <w:color w:val="AD0816"/>
      <w:sz w:val="24"/>
      <w:szCs w:val="24"/>
      <w:lang w:val="en-US"/>
    </w:rPr>
  </w:style>
</w:styles>
</file>

<file path=word/webSettings.xml><?xml version="1.0" encoding="utf-8"?>
<w:webSettings xmlns:r="http://schemas.openxmlformats.org/officeDocument/2006/relationships" xmlns:w="http://schemas.openxmlformats.org/wordprocessingml/2006/main">
  <w:divs>
    <w:div w:id="44041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8</Pages>
  <Words>3065</Words>
  <Characters>17475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20500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melano</dc:creator>
  <cp:keywords/>
  <dc:description/>
  <cp:lastModifiedBy>anne melano</cp:lastModifiedBy>
  <cp:revision>21</cp:revision>
  <cp:lastPrinted>2013-06-11T06:53:00Z</cp:lastPrinted>
  <dcterms:created xsi:type="dcterms:W3CDTF">2013-05-17T13:27:00Z</dcterms:created>
  <dcterms:modified xsi:type="dcterms:W3CDTF">2013-06-11T14:09:00Z</dcterms:modified>
</cp:coreProperties>
</file>